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86"/>
        <w:tblW w:w="14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518"/>
        <w:gridCol w:w="2977"/>
        <w:gridCol w:w="3402"/>
        <w:gridCol w:w="2126"/>
        <w:gridCol w:w="2126"/>
        <w:gridCol w:w="1191"/>
      </w:tblGrid>
      <w:tr w:rsidR="0078598C" w:rsidRPr="00AB0627" w:rsidTr="003573C4">
        <w:trPr>
          <w:trHeight w:val="1125"/>
          <w:jc w:val="center"/>
        </w:trPr>
        <w:tc>
          <w:tcPr>
            <w:tcW w:w="14340" w:type="dxa"/>
            <w:gridSpan w:val="6"/>
            <w:vAlign w:val="center"/>
          </w:tcPr>
          <w:p w:rsidR="0085788A" w:rsidRDefault="0085788A" w:rsidP="0085788A">
            <w:pPr>
              <w:autoSpaceDE w:val="0"/>
              <w:autoSpaceDN w:val="0"/>
              <w:adjustRightInd w:val="0"/>
              <w:jc w:val="center"/>
              <w:rPr>
                <w:rFonts w:ascii="Soberana Sans Light" w:hAnsi="Soberana Sans Light" w:cs="Arial Black"/>
                <w:b/>
                <w:bCs/>
                <w:color w:val="000000"/>
                <w:lang w:eastAsia="es-MX"/>
              </w:rPr>
            </w:pPr>
            <w:r w:rsidRPr="000B7EB4">
              <w:rPr>
                <w:rFonts w:ascii="Soberana Sans Light" w:hAnsi="Soberana Sans Light" w:cs="Arial Black"/>
                <w:b/>
                <w:bCs/>
                <w:color w:val="000000"/>
                <w:lang w:eastAsia="es-MX"/>
              </w:rPr>
              <w:t>MÓDULO 2</w:t>
            </w:r>
            <w:r>
              <w:rPr>
                <w:rFonts w:ascii="Soberana Sans Light" w:hAnsi="Soberana Sans Light" w:cs="Arial Black"/>
                <w:b/>
                <w:bCs/>
                <w:color w:val="000000"/>
                <w:lang w:eastAsia="es-MX"/>
              </w:rPr>
              <w:t>. Planeación del Proceso de Aprendizaje.</w:t>
            </w:r>
          </w:p>
          <w:p w:rsidR="003573C4" w:rsidRDefault="003573C4" w:rsidP="0085788A">
            <w:pPr>
              <w:autoSpaceDE w:val="0"/>
              <w:autoSpaceDN w:val="0"/>
              <w:adjustRightInd w:val="0"/>
              <w:jc w:val="center"/>
              <w:rPr>
                <w:rFonts w:ascii="Soberana Sans Light" w:hAnsi="Soberana Sans Light" w:cs="Arial Black"/>
                <w:b/>
                <w:bCs/>
                <w:color w:val="000000"/>
                <w:lang w:eastAsia="es-MX"/>
              </w:rPr>
            </w:pPr>
          </w:p>
          <w:p w:rsidR="003573C4" w:rsidRPr="004E617E" w:rsidRDefault="003573C4" w:rsidP="003573C4">
            <w:pPr>
              <w:jc w:val="center"/>
              <w:rPr>
                <w:rFonts w:ascii="Soberana Sans Light" w:hAnsi="Soberana Sans Light" w:cs="Arial"/>
                <w:b/>
              </w:rPr>
            </w:pPr>
            <w:r>
              <w:rPr>
                <w:rFonts w:ascii="Soberana Sans Light" w:hAnsi="Soberana Sans Light" w:cs="Arial"/>
                <w:b/>
              </w:rPr>
              <w:t>5.</w:t>
            </w:r>
            <w:r w:rsidRPr="004E617E">
              <w:rPr>
                <w:rFonts w:ascii="Soberana Sans Light" w:hAnsi="Soberana Sans Light" w:cs="Arial"/>
                <w:b/>
              </w:rPr>
              <w:t xml:space="preserve"> C</w:t>
            </w:r>
            <w:r>
              <w:rPr>
                <w:rFonts w:ascii="Soberana Sans Light" w:hAnsi="Soberana Sans Light" w:cs="Arial"/>
                <w:b/>
              </w:rPr>
              <w:t>ARTA DESCRIPTIVA</w:t>
            </w:r>
          </w:p>
          <w:p w:rsidR="0078598C" w:rsidRPr="0085788A" w:rsidRDefault="0078598C" w:rsidP="0085788A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eastAsia="es-MX"/>
              </w:rPr>
            </w:pPr>
          </w:p>
        </w:tc>
      </w:tr>
      <w:tr w:rsidR="0078598C" w:rsidRPr="00AB0627" w:rsidTr="00142406">
        <w:trPr>
          <w:trHeight w:val="142"/>
          <w:jc w:val="center"/>
        </w:trPr>
        <w:tc>
          <w:tcPr>
            <w:tcW w:w="14340" w:type="dxa"/>
            <w:gridSpan w:val="6"/>
          </w:tcPr>
          <w:p w:rsidR="0078598C" w:rsidRPr="004D3552" w:rsidRDefault="0078598C" w:rsidP="00142406">
            <w:pPr>
              <w:spacing w:line="276" w:lineRule="auto"/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</w:pPr>
            <w:r w:rsidRPr="004D3552">
              <w:rPr>
                <w:rFonts w:ascii="Soberana Sans" w:hAnsi="Soberana Sans"/>
                <w:noProof/>
                <w:lang w:eastAsia="es-MX"/>
              </w:rPr>
              <w:drawing>
                <wp:anchor distT="0" distB="0" distL="114300" distR="114300" simplePos="0" relativeHeight="251659264" behindDoc="1" locked="0" layoutInCell="1" allowOverlap="1" wp14:anchorId="0770991C" wp14:editId="05AE733C">
                  <wp:simplePos x="0" y="0"/>
                  <wp:positionH relativeFrom="column">
                    <wp:posOffset>2488565</wp:posOffset>
                  </wp:positionH>
                  <wp:positionV relativeFrom="paragraph">
                    <wp:posOffset>137795</wp:posOffset>
                  </wp:positionV>
                  <wp:extent cx="5048885" cy="5041900"/>
                  <wp:effectExtent l="0" t="0" r="0" b="6350"/>
                  <wp:wrapNone/>
                  <wp:docPr id="2" name="Imagen 2" descr="ESCU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 Imagen" descr="ESCU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885" cy="504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3552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  <w:t>Competencia de  módulo</w:t>
            </w:r>
          </w:p>
          <w:p w:rsidR="0078598C" w:rsidRPr="004D3552" w:rsidRDefault="0078598C" w:rsidP="00142406">
            <w:pPr>
              <w:autoSpaceDE w:val="0"/>
              <w:autoSpaceDN w:val="0"/>
              <w:adjustRightInd w:val="0"/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</w:pPr>
            <w:r w:rsidRPr="004D3552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Diseña la planeación por competencias del curso para facilitar el aprendizaje del estudiante a través de la organización y seguimiento de las actividades a desarrollar. </w:t>
            </w:r>
          </w:p>
          <w:p w:rsidR="0078598C" w:rsidRPr="004D3552" w:rsidRDefault="0078598C" w:rsidP="00142406">
            <w:pPr>
              <w:jc w:val="both"/>
              <w:rPr>
                <w:rFonts w:ascii="Soberana Sans" w:hAnsi="Soberana Sans" w:cs="Arial"/>
                <w:bCs/>
                <w:color w:val="000000"/>
                <w:kern w:val="24"/>
                <w:lang w:eastAsia="en-US"/>
              </w:rPr>
            </w:pPr>
          </w:p>
        </w:tc>
      </w:tr>
      <w:tr w:rsidR="003D1391" w:rsidRPr="00AB0627" w:rsidTr="003D1391">
        <w:trPr>
          <w:trHeight w:val="142"/>
          <w:jc w:val="center"/>
        </w:trPr>
        <w:tc>
          <w:tcPr>
            <w:tcW w:w="2518" w:type="dxa"/>
          </w:tcPr>
          <w:p w:rsidR="003D1391" w:rsidRPr="004D3552" w:rsidRDefault="003D1391" w:rsidP="003D1391">
            <w:pPr>
              <w:rPr>
                <w:rFonts w:ascii="Soberana Sans" w:hAnsi="Soberana Sans" w:cs="Arial"/>
                <w:sz w:val="22"/>
                <w:szCs w:val="22"/>
                <w:lang w:eastAsia="en-US"/>
              </w:rPr>
            </w:pPr>
            <w:r w:rsidRPr="00600B30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  <w:t>Temas</w:t>
            </w:r>
          </w:p>
        </w:tc>
        <w:tc>
          <w:tcPr>
            <w:tcW w:w="2977" w:type="dxa"/>
          </w:tcPr>
          <w:p w:rsidR="003D1391" w:rsidRPr="00600B30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</w:pPr>
            <w:r w:rsidRPr="00600B30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>Subtemas</w:t>
            </w:r>
          </w:p>
        </w:tc>
        <w:tc>
          <w:tcPr>
            <w:tcW w:w="3402" w:type="dxa"/>
          </w:tcPr>
          <w:p w:rsidR="003D1391" w:rsidRPr="00600B30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/>
              </w:rPr>
            </w:pPr>
            <w:r w:rsidRPr="00600B30">
              <w:rPr>
                <w:rFonts w:ascii="Soberana Sans" w:hAnsi="Soberana Sans" w:cs="Arial"/>
                <w:b/>
                <w:bCs/>
                <w:color w:val="000000"/>
                <w:kern w:val="24"/>
                <w:lang w:val="es-ES"/>
              </w:rPr>
              <w:t>Actividades</w:t>
            </w:r>
          </w:p>
        </w:tc>
        <w:tc>
          <w:tcPr>
            <w:tcW w:w="2126" w:type="dxa"/>
          </w:tcPr>
          <w:p w:rsidR="003D1391" w:rsidRPr="00600B30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</w:pPr>
            <w:r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>Evidencia</w:t>
            </w:r>
          </w:p>
        </w:tc>
        <w:tc>
          <w:tcPr>
            <w:tcW w:w="2126" w:type="dxa"/>
          </w:tcPr>
          <w:p w:rsidR="003D1391" w:rsidRPr="00600B30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/>
              </w:rPr>
            </w:pPr>
            <w:r>
              <w:rPr>
                <w:rFonts w:ascii="Soberana Sans" w:hAnsi="Soberana Sans" w:cs="Arial"/>
                <w:b/>
                <w:bCs/>
                <w:color w:val="000000"/>
                <w:kern w:val="24"/>
                <w:lang w:val="es-ES"/>
              </w:rPr>
              <w:t>Instrumento de evaluación</w:t>
            </w:r>
          </w:p>
        </w:tc>
        <w:tc>
          <w:tcPr>
            <w:tcW w:w="1191" w:type="dxa"/>
            <w:vAlign w:val="center"/>
          </w:tcPr>
          <w:p w:rsidR="003D1391" w:rsidRPr="00600B30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</w:pPr>
            <w:r w:rsidRPr="00600B30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>Tiempo</w:t>
            </w:r>
          </w:p>
        </w:tc>
      </w:tr>
      <w:tr w:rsidR="003D1391" w:rsidRPr="00AB0627" w:rsidTr="003D1391">
        <w:trPr>
          <w:trHeight w:val="2786"/>
          <w:jc w:val="center"/>
        </w:trPr>
        <w:tc>
          <w:tcPr>
            <w:tcW w:w="2518" w:type="dxa"/>
          </w:tcPr>
          <w:p w:rsidR="003D1391" w:rsidRPr="0078598C" w:rsidRDefault="003D1391" w:rsidP="003D1391">
            <w:pPr>
              <w:pStyle w:val="Prrafodelista"/>
              <w:numPr>
                <w:ilvl w:val="0"/>
                <w:numId w:val="4"/>
              </w:numPr>
              <w:tabs>
                <w:tab w:val="left" w:pos="118"/>
              </w:tabs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  <w:r w:rsidRPr="0078598C">
              <w:rPr>
                <w:rFonts w:ascii="Soberana Sans Light" w:hAnsi="Soberana Sans Light" w:cs="Arial"/>
                <w:color w:val="000000"/>
              </w:rPr>
              <w:t>La planeación para el proceso de enseñanza y aprendizaje.</w:t>
            </w:r>
          </w:p>
          <w:p w:rsidR="003D1391" w:rsidRDefault="003D1391" w:rsidP="003D1391">
            <w:pPr>
              <w:tabs>
                <w:tab w:val="left" w:pos="118"/>
              </w:tabs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rPr>
                <w:rFonts w:ascii="Soberana Sans Light" w:hAnsi="Soberana Sans Light" w:cs="Arial"/>
                <w:color w:val="000000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tabs>
                <w:tab w:val="left" w:pos="118"/>
              </w:tabs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AD3D1A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EB5E70" w:rsidRDefault="003D1391" w:rsidP="003D1391">
            <w:pPr>
              <w:pStyle w:val="Prrafodelista"/>
              <w:tabs>
                <w:tab w:val="left" w:pos="118"/>
              </w:tabs>
              <w:ind w:left="720"/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</w:p>
          <w:p w:rsidR="003D1391" w:rsidRPr="0078598C" w:rsidRDefault="003D1391" w:rsidP="003D1391">
            <w:pPr>
              <w:pStyle w:val="Prrafodelista"/>
              <w:numPr>
                <w:ilvl w:val="0"/>
                <w:numId w:val="4"/>
              </w:numPr>
              <w:tabs>
                <w:tab w:val="left" w:pos="118"/>
              </w:tabs>
              <w:rPr>
                <w:rFonts w:ascii="Calibri" w:hAnsi="Calibri" w:cs="Arial"/>
                <w:bCs/>
                <w:color w:val="000000"/>
                <w:kern w:val="24"/>
                <w:lang w:val="es-ES" w:eastAsia="en-US"/>
              </w:rPr>
            </w:pPr>
            <w:r w:rsidRPr="0078598C">
              <w:rPr>
                <w:rFonts w:ascii="Soberana Sans Light" w:hAnsi="Soberana Sans Light" w:cs="Arial"/>
                <w:color w:val="000000"/>
              </w:rPr>
              <w:t>Instrumentación didáctica.</w:t>
            </w:r>
          </w:p>
        </w:tc>
        <w:tc>
          <w:tcPr>
            <w:tcW w:w="2977" w:type="dxa"/>
          </w:tcPr>
          <w:p w:rsidR="003D1391" w:rsidRDefault="003D1391" w:rsidP="003D1391">
            <w:pPr>
              <w:pStyle w:val="Prrafodelista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  <w:r>
              <w:rPr>
                <w:rFonts w:ascii="Soberana Sans Light" w:hAnsi="Soberana Sans Light" w:cs="Arial"/>
                <w:color w:val="000000"/>
              </w:rPr>
              <w:lastRenderedPageBreak/>
              <w:t>Planeación didáctica por competencias.</w:t>
            </w: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rFonts w:ascii="Soberana Sans Light" w:hAnsi="Soberana Sans Light" w:cs="Arial"/>
                <w:color w:val="000000"/>
              </w:rPr>
            </w:pPr>
          </w:p>
          <w:p w:rsidR="003D1391" w:rsidRPr="00AD3D1A" w:rsidRDefault="003D1391" w:rsidP="003D1391">
            <w:pPr>
              <w:pStyle w:val="Prrafodelista"/>
              <w:numPr>
                <w:ilvl w:val="1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 w:rsidRPr="00AD3D1A">
              <w:rPr>
                <w:rFonts w:ascii="Soberana Sans Light" w:eastAsia="Calibri" w:hAnsi="Soberana Sans Light" w:cs="Arial"/>
                <w:color w:val="000000"/>
              </w:rPr>
              <w:t>Elementos del proceso de enseñanza y aprendizaje para la planeación.</w:t>
            </w: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2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751" w:hanging="709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La importancia de la planeación didáctica del programa de estudios.</w:t>
            </w: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Default="003D1391" w:rsidP="003D1391">
            <w:pPr>
              <w:pStyle w:val="Prrafodelista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751" w:hanging="709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Guía para la elaboración de la instrumentación didáctica.</w:t>
            </w:r>
          </w:p>
          <w:p w:rsidR="003D1391" w:rsidRDefault="003D1391" w:rsidP="003D1391">
            <w:pPr>
              <w:pStyle w:val="Prrafodelista"/>
              <w:autoSpaceDE w:val="0"/>
              <w:autoSpaceDN w:val="0"/>
              <w:adjustRightInd w:val="0"/>
              <w:ind w:left="751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Pr="00AD3D1A" w:rsidRDefault="003D1391" w:rsidP="003D1391">
            <w:pPr>
              <w:pStyle w:val="Prrafodelista"/>
              <w:rPr>
                <w:rFonts w:ascii="Soberana Sans Light" w:eastAsia="Calibri" w:hAnsi="Soberana Sans Light" w:cs="Arial"/>
                <w:color w:val="000000"/>
              </w:rPr>
            </w:pPr>
          </w:p>
          <w:p w:rsidR="003D1391" w:rsidRPr="00AD3D1A" w:rsidRDefault="003D1391" w:rsidP="003D1391">
            <w:pPr>
              <w:pStyle w:val="Prrafodelista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751" w:hanging="709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Elaboración de la instrumentación didáctica.</w:t>
            </w:r>
          </w:p>
        </w:tc>
        <w:tc>
          <w:tcPr>
            <w:tcW w:w="3402" w:type="dxa"/>
          </w:tcPr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 w:rsidRPr="00AD3D1A">
              <w:rPr>
                <w:rFonts w:ascii="Soberana Sans Light" w:hAnsi="Soberana Sans Light" w:cs="Arial"/>
                <w:color w:val="000000"/>
                <w:lang w:eastAsia="es-MX"/>
              </w:rPr>
              <w:lastRenderedPageBreak/>
              <w:t>Analizar la lectura “Teoría de la Planeación”</w:t>
            </w:r>
            <w:r>
              <w:rPr>
                <w:rFonts w:ascii="Soberana Sans Light" w:hAnsi="Soberana Sans Light" w:cs="Arial"/>
                <w:color w:val="000000"/>
                <w:lang w:eastAsia="es-MX"/>
              </w:rPr>
              <w:t xml:space="preserve"> y contestar el cuestionario.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D407DD" w:rsidRDefault="00D407DD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D407DD" w:rsidRDefault="00D407DD" w:rsidP="00D407DD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Analizar la lectura “La planeación por competencias”.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Analizar la lectura “Planeación basada en competencias de ASERTUM”, realizar formato Medios-Fines.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 xml:space="preserve">Revisar presentación en </w:t>
            </w:r>
            <w:proofErr w:type="spellStart"/>
            <w:r>
              <w:rPr>
                <w:rFonts w:ascii="Soberana Sans Light" w:hAnsi="Soberana Sans Light" w:cs="Arial"/>
                <w:color w:val="000000"/>
                <w:lang w:eastAsia="es-MX"/>
              </w:rPr>
              <w:t>Power</w:t>
            </w:r>
            <w:proofErr w:type="spellEnd"/>
            <w:r>
              <w:rPr>
                <w:rFonts w:ascii="Soberana Sans Light" w:hAnsi="Soberana Sans Light" w:cs="Arial"/>
                <w:color w:val="000000"/>
                <w:lang w:eastAsia="es-MX"/>
              </w:rPr>
              <w:t xml:space="preserve"> Point “Elementos para la Planeación”.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lastRenderedPageBreak/>
              <w:t>Participar en el Foro-Debate “La importancia de la planeación en las actividades docentes”.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Analizar contenido del video “Cómo planear la evaluación”.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D407DD" w:rsidRDefault="00D407DD" w:rsidP="00D407DD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Elaborar mapa conceptual basado en la lectura “Algunas ideas para el diseño de las actividades de aprendizaje”.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Analizar “Guía para la elaboración de la instrumentación didáctica”.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  <w:r>
              <w:rPr>
                <w:rFonts w:ascii="Soberana Sans Light" w:hAnsi="Soberana Sans Light" w:cs="Arial"/>
                <w:color w:val="000000"/>
                <w:lang w:eastAsia="es-MX"/>
              </w:rPr>
              <w:t>Elaborar Instrumentación Didáctica de una asignatura.</w:t>
            </w: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hAnsi="Soberana Sans Light" w:cs="Arial"/>
                <w:color w:val="000000"/>
                <w:lang w:eastAsia="es-MX"/>
              </w:rPr>
            </w:pPr>
          </w:p>
          <w:p w:rsidR="003D1391" w:rsidRPr="00840AD0" w:rsidRDefault="003D1391" w:rsidP="003D139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lang w:val="es-ES"/>
              </w:rPr>
            </w:pPr>
          </w:p>
        </w:tc>
        <w:tc>
          <w:tcPr>
            <w:tcW w:w="2126" w:type="dxa"/>
          </w:tcPr>
          <w:p w:rsidR="003D1391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lastRenderedPageBreak/>
              <w:t>Cuestionario.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D407DD" w:rsidRDefault="00D407DD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Cuadro Medios-Fines.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lastRenderedPageBreak/>
              <w:t>Participación del debate.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D407DD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Mapa Conceptual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</w:p>
          <w:p w:rsidR="00ED2832" w:rsidRPr="003D1391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 Light" w:eastAsia="Calibri" w:hAnsi="Soberana Sans Light" w:cs="Arial"/>
                <w:color w:val="000000"/>
              </w:rPr>
            </w:pPr>
            <w:r>
              <w:rPr>
                <w:rFonts w:ascii="Soberana Sans Light" w:eastAsia="Calibri" w:hAnsi="Soberana Sans Light" w:cs="Arial"/>
                <w:color w:val="000000"/>
              </w:rPr>
              <w:t>Instrumentación didáctica.</w:t>
            </w:r>
          </w:p>
        </w:tc>
        <w:tc>
          <w:tcPr>
            <w:tcW w:w="2126" w:type="dxa"/>
          </w:tcPr>
          <w:p w:rsidR="003D1391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  <w:r w:rsidRPr="00ED2832">
              <w:rPr>
                <w:rFonts w:ascii="Soberana Sans" w:hAnsi="Soberana Sans" w:cs="Arial"/>
                <w:lang w:val="es-ES"/>
              </w:rPr>
              <w:lastRenderedPageBreak/>
              <w:t>Rúbrica</w:t>
            </w:r>
            <w:r>
              <w:rPr>
                <w:rFonts w:ascii="Soberana Sans" w:hAnsi="Soberana Sans" w:cs="Arial"/>
                <w:lang w:val="es-ES"/>
              </w:rPr>
              <w:t>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D407DD" w:rsidRDefault="00D407DD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  <w:r>
              <w:rPr>
                <w:rFonts w:ascii="Soberana Sans" w:hAnsi="Soberana Sans" w:cs="Arial"/>
                <w:lang w:val="es-ES"/>
              </w:rPr>
              <w:t>Guía de observación.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  <w:r>
              <w:rPr>
                <w:rFonts w:ascii="Soberana Sans" w:hAnsi="Soberana Sans" w:cs="Arial"/>
                <w:lang w:val="es-ES"/>
              </w:rPr>
              <w:lastRenderedPageBreak/>
              <w:t>Rúbrica.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D407DD" w:rsidRDefault="00D407DD" w:rsidP="00D407DD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  <w:r>
              <w:rPr>
                <w:rFonts w:ascii="Soberana Sans" w:hAnsi="Soberana Sans" w:cs="Arial"/>
                <w:lang w:val="es-ES"/>
              </w:rPr>
              <w:t>Rúbrica.</w:t>
            </w: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</w:p>
          <w:p w:rsidR="00ED2832" w:rsidRPr="00ED2832" w:rsidRDefault="00ED2832" w:rsidP="003D1391">
            <w:pPr>
              <w:autoSpaceDE w:val="0"/>
              <w:autoSpaceDN w:val="0"/>
              <w:adjustRightInd w:val="0"/>
              <w:jc w:val="both"/>
              <w:rPr>
                <w:rFonts w:ascii="Soberana Sans" w:hAnsi="Soberana Sans" w:cs="Arial"/>
                <w:lang w:val="es-ES"/>
              </w:rPr>
            </w:pPr>
            <w:bookmarkStart w:id="0" w:name="_GoBack"/>
            <w:bookmarkEnd w:id="0"/>
            <w:r>
              <w:rPr>
                <w:rFonts w:ascii="Soberana Sans" w:hAnsi="Soberana Sans" w:cs="Arial"/>
                <w:lang w:val="es-ES"/>
              </w:rPr>
              <w:t>Lista de cotejo.</w:t>
            </w:r>
          </w:p>
        </w:tc>
        <w:tc>
          <w:tcPr>
            <w:tcW w:w="1191" w:type="dxa"/>
            <w:vAlign w:val="center"/>
          </w:tcPr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C473F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  <w:r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  <w:t>10</w:t>
            </w:r>
            <w:r w:rsidR="00ED2832" w:rsidRPr="00ED2832"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  <w:t xml:space="preserve"> h</w:t>
            </w: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Default="00ED2832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ED2832" w:rsidRPr="00ED2832" w:rsidRDefault="00EC473F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  <w:r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  <w:t>20</w:t>
            </w:r>
            <w:r w:rsidR="00ED2832"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  <w:t xml:space="preserve"> h</w:t>
            </w: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color w:val="000000"/>
                <w:lang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  <w:p w:rsidR="003D1391" w:rsidRPr="00ED2832" w:rsidRDefault="003D1391" w:rsidP="003D1391">
            <w:pPr>
              <w:spacing w:line="276" w:lineRule="auto"/>
              <w:jc w:val="center"/>
              <w:rPr>
                <w:rFonts w:ascii="Soberana Sans" w:hAnsi="Soberana Sans" w:cs="Arial"/>
                <w:bCs/>
                <w:color w:val="000000"/>
                <w:kern w:val="24"/>
                <w:lang w:val="es-ES" w:eastAsia="es-MX"/>
              </w:rPr>
            </w:pPr>
          </w:p>
        </w:tc>
      </w:tr>
    </w:tbl>
    <w:p w:rsidR="00692BF6" w:rsidRDefault="00692BF6"/>
    <w:sectPr w:rsidR="00692BF6" w:rsidSect="00142406">
      <w:headerReference w:type="default" r:id="rId8"/>
      <w:footerReference w:type="default" r:id="rId9"/>
      <w:pgSz w:w="15842" w:h="12242" w:orient="landscape" w:code="1"/>
      <w:pgMar w:top="1417" w:right="1701" w:bottom="1417" w:left="1701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C0" w:rsidRDefault="00E435C0">
      <w:r>
        <w:separator/>
      </w:r>
    </w:p>
  </w:endnote>
  <w:endnote w:type="continuationSeparator" w:id="0">
    <w:p w:rsidR="00E435C0" w:rsidRDefault="00E4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C9" w:rsidRPr="00F071DF" w:rsidRDefault="00D17DC9" w:rsidP="00D17DC9">
    <w:pPr>
      <w:pStyle w:val="Piedepgina"/>
      <w:tabs>
        <w:tab w:val="clear" w:pos="4252"/>
        <w:tab w:val="center" w:pos="4678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C0" w:rsidRDefault="00E435C0">
      <w:r>
        <w:separator/>
      </w:r>
    </w:p>
  </w:footnote>
  <w:footnote w:type="continuationSeparator" w:id="0">
    <w:p w:rsidR="00E435C0" w:rsidRDefault="00E43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C9" w:rsidRDefault="0078598C" w:rsidP="00D17DC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665E05F" wp14:editId="7D5D77B2">
          <wp:simplePos x="0" y="0"/>
          <wp:positionH relativeFrom="column">
            <wp:posOffset>-589280</wp:posOffset>
          </wp:positionH>
          <wp:positionV relativeFrom="paragraph">
            <wp:posOffset>-165735</wp:posOffset>
          </wp:positionV>
          <wp:extent cx="2497455" cy="1075055"/>
          <wp:effectExtent l="0" t="0" r="0" b="0"/>
          <wp:wrapTopAndBottom/>
          <wp:docPr id="3" name="Imagen 3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5E70">
      <w:tab/>
    </w:r>
  </w:p>
  <w:p w:rsidR="00D17DC9" w:rsidRDefault="0078598C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C5EA0B" wp14:editId="14B05D93">
              <wp:simplePos x="0" y="0"/>
              <wp:positionH relativeFrom="column">
                <wp:posOffset>4109720</wp:posOffset>
              </wp:positionH>
              <wp:positionV relativeFrom="paragraph">
                <wp:posOffset>106045</wp:posOffset>
              </wp:positionV>
              <wp:extent cx="4257675" cy="6286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DC9" w:rsidRPr="00896ECA" w:rsidRDefault="00EB5E70" w:rsidP="00D17DC9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D17DC9" w:rsidRPr="00A44E22" w:rsidRDefault="00D17DC9" w:rsidP="00D17DC9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D17DC9" w:rsidRPr="00820EA8" w:rsidRDefault="00D17DC9" w:rsidP="00D17DC9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D17DC9" w:rsidRDefault="00D17DC9" w:rsidP="00D17DC9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5EA0B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23.6pt;margin-top:8.35pt;width:335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" filled="f" stroked="f">
              <v:textbox>
                <w:txbxContent>
                  <w:p w:rsidR="00D17DC9" w:rsidRPr="00896ECA" w:rsidRDefault="00EB5E70" w:rsidP="00D17DC9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D17DC9" w:rsidRPr="00A44E22" w:rsidRDefault="00D17DC9" w:rsidP="00D17DC9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D17DC9" w:rsidRPr="00820EA8" w:rsidRDefault="00D17DC9" w:rsidP="00D17DC9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D17DC9" w:rsidRDefault="00D17DC9" w:rsidP="00D17DC9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289C"/>
    <w:multiLevelType w:val="multilevel"/>
    <w:tmpl w:val="EAA2F068"/>
    <w:lvl w:ilvl="0">
      <w:start w:val="1"/>
      <w:numFmt w:val="decimal"/>
      <w:lvlText w:val="%1."/>
      <w:lvlJc w:val="left"/>
      <w:pPr>
        <w:ind w:left="478" w:hanging="360"/>
      </w:pPr>
      <w:rPr>
        <w:rFonts w:ascii="Soberana Sans Light" w:hAnsi="Soberana Sans Light" w:hint="default"/>
      </w:rPr>
    </w:lvl>
    <w:lvl w:ilvl="1">
      <w:start w:val="1"/>
      <w:numFmt w:val="decimal"/>
      <w:isLgl/>
      <w:lvlText w:val="%1.%2"/>
      <w:lvlJc w:val="left"/>
      <w:pPr>
        <w:ind w:left="11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8" w:hanging="2160"/>
      </w:pPr>
      <w:rPr>
        <w:rFonts w:hint="default"/>
      </w:rPr>
    </w:lvl>
  </w:abstractNum>
  <w:abstractNum w:abstractNumId="1" w15:restartNumberingAfterBreak="0">
    <w:nsid w:val="04141937"/>
    <w:multiLevelType w:val="multilevel"/>
    <w:tmpl w:val="21A61E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FA2719"/>
    <w:multiLevelType w:val="multilevel"/>
    <w:tmpl w:val="27D204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E1E7F3C"/>
    <w:multiLevelType w:val="multilevel"/>
    <w:tmpl w:val="0D5AB08A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1B21380"/>
    <w:multiLevelType w:val="multilevel"/>
    <w:tmpl w:val="AC0A7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5417D14"/>
    <w:multiLevelType w:val="multilevel"/>
    <w:tmpl w:val="6D583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8C"/>
    <w:rsid w:val="0001207B"/>
    <w:rsid w:val="000B673A"/>
    <w:rsid w:val="00142406"/>
    <w:rsid w:val="001834C0"/>
    <w:rsid w:val="0022226E"/>
    <w:rsid w:val="0029488B"/>
    <w:rsid w:val="00294DAB"/>
    <w:rsid w:val="00352C0A"/>
    <w:rsid w:val="003573C4"/>
    <w:rsid w:val="003D1391"/>
    <w:rsid w:val="00425C5A"/>
    <w:rsid w:val="004D3552"/>
    <w:rsid w:val="0056419B"/>
    <w:rsid w:val="005876E6"/>
    <w:rsid w:val="005A49F8"/>
    <w:rsid w:val="00600B30"/>
    <w:rsid w:val="00692BF6"/>
    <w:rsid w:val="0078598C"/>
    <w:rsid w:val="0085788A"/>
    <w:rsid w:val="008F32A7"/>
    <w:rsid w:val="00AD3D1A"/>
    <w:rsid w:val="00C258EB"/>
    <w:rsid w:val="00CC2D2E"/>
    <w:rsid w:val="00CF19AE"/>
    <w:rsid w:val="00D17DC9"/>
    <w:rsid w:val="00D407DD"/>
    <w:rsid w:val="00D70E28"/>
    <w:rsid w:val="00E435C0"/>
    <w:rsid w:val="00EB5E70"/>
    <w:rsid w:val="00EC473F"/>
    <w:rsid w:val="00E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089D28-94D1-4514-A337-1A72124C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859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859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rsid w:val="0078598C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78598C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Prrafodelista">
    <w:name w:val="List Paragraph"/>
    <w:basedOn w:val="Normal"/>
    <w:uiPriority w:val="34"/>
    <w:qFormat/>
    <w:rsid w:val="0078598C"/>
    <w:pPr>
      <w:ind w:left="708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ITT2_Division</dc:creator>
  <cp:lastModifiedBy>ITT2_Division</cp:lastModifiedBy>
  <cp:revision>12</cp:revision>
  <dcterms:created xsi:type="dcterms:W3CDTF">2015-05-06T16:41:00Z</dcterms:created>
  <dcterms:modified xsi:type="dcterms:W3CDTF">2016-05-26T19:33:00Z</dcterms:modified>
</cp:coreProperties>
</file>