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2C" w:rsidRDefault="00D2262C" w:rsidP="008920D3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p w:rsidR="008920D3" w:rsidRPr="00D46BA0" w:rsidRDefault="008920D3" w:rsidP="008920D3">
      <w:pPr>
        <w:autoSpaceDE w:val="0"/>
        <w:autoSpaceDN w:val="0"/>
        <w:adjustRightInd w:val="0"/>
        <w:jc w:val="center"/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ES" w:eastAsia="es-MX"/>
        </w:rPr>
      </w:pPr>
      <w:r w:rsidRPr="00D46BA0"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ES" w:eastAsia="es-MX"/>
        </w:rPr>
        <w:t>MÓDULO 3. Estrategias didácticas para el desarrollo de competencias.</w:t>
      </w:r>
    </w:p>
    <w:p w:rsidR="008920D3" w:rsidRPr="00D46BA0" w:rsidRDefault="008920D3" w:rsidP="008920D3">
      <w:pPr>
        <w:pStyle w:val="Prrafodelista"/>
        <w:numPr>
          <w:ilvl w:val="0"/>
          <w:numId w:val="1"/>
        </w:numPr>
        <w:tabs>
          <w:tab w:val="left" w:pos="118"/>
        </w:tabs>
        <w:jc w:val="center"/>
        <w:rPr>
          <w:rFonts w:ascii="Soberana Sans" w:hAnsi="Soberana Sans" w:cs="Arial"/>
          <w:color w:val="000000"/>
        </w:rPr>
      </w:pPr>
      <w:r w:rsidRPr="00D46BA0">
        <w:rPr>
          <w:rFonts w:ascii="Soberana Sans" w:hAnsi="Soberana Sans" w:cs="Arial"/>
          <w:b/>
          <w:bCs/>
          <w:color w:val="000000"/>
          <w:kern w:val="24"/>
          <w:lang w:val="es-ES"/>
        </w:rPr>
        <w:t xml:space="preserve">Tema 1: </w:t>
      </w:r>
      <w:r w:rsidRPr="00D46BA0">
        <w:rPr>
          <w:rFonts w:ascii="Soberana Sans" w:hAnsi="Soberana Sans" w:cs="Arial"/>
          <w:b/>
          <w:color w:val="000000"/>
        </w:rPr>
        <w:t>Componentes de una estrategia didáctica y aspectos que se consideran para su elaboración</w:t>
      </w:r>
    </w:p>
    <w:p w:rsidR="008920D3" w:rsidRPr="00D46BA0" w:rsidRDefault="008920D3" w:rsidP="008920D3">
      <w:pPr>
        <w:autoSpaceDE w:val="0"/>
        <w:autoSpaceDN w:val="0"/>
        <w:adjustRightInd w:val="0"/>
        <w:jc w:val="center"/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MX" w:eastAsia="es-MX"/>
        </w:rPr>
      </w:pPr>
    </w:p>
    <w:p w:rsidR="008920D3" w:rsidRPr="00D46BA0" w:rsidRDefault="00CB1DD0" w:rsidP="008920D3">
      <w:pPr>
        <w:autoSpaceDE w:val="0"/>
        <w:autoSpaceDN w:val="0"/>
        <w:adjustRightInd w:val="0"/>
        <w:jc w:val="center"/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MX" w:eastAsia="es-MX"/>
        </w:rPr>
      </w:pPr>
      <w:r w:rsidRPr="00D46BA0">
        <w:rPr>
          <w:rFonts w:ascii="Soberana Sans" w:hAnsi="Soberana Sans" w:cs="Arial"/>
          <w:b/>
          <w:bCs/>
          <w:color w:val="000000"/>
          <w:kern w:val="24"/>
          <w:sz w:val="24"/>
          <w:szCs w:val="24"/>
          <w:lang w:val="es-ES" w:eastAsia="es-MX"/>
        </w:rPr>
        <w:t>Actividad 4</w:t>
      </w:r>
    </w:p>
    <w:p w:rsidR="008920D3" w:rsidRPr="00D46BA0" w:rsidRDefault="008920D3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p w:rsidR="00377B5D" w:rsidRPr="00D46BA0" w:rsidRDefault="00D2262C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  <w:r w:rsidRPr="00D46BA0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>RÚ</w:t>
      </w:r>
      <w:r w:rsidR="008A59C1" w:rsidRPr="00D46BA0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 xml:space="preserve">BRICA PARA EVALUACIÓN DEL </w:t>
      </w:r>
      <w:r w:rsidR="001D2960" w:rsidRPr="00D46BA0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>CUADRO</w:t>
      </w:r>
      <w:r w:rsidR="008A59C1" w:rsidRPr="00D46BA0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 xml:space="preserve"> </w:t>
      </w:r>
      <w:r w:rsidR="00990E9B" w:rsidRPr="00D46BA0"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  <w:t>SEMÁNTICO</w:t>
      </w:r>
    </w:p>
    <w:p w:rsidR="008920D3" w:rsidRDefault="008920D3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p w:rsidR="008A59C1" w:rsidRPr="008A59C1" w:rsidRDefault="008A59C1" w:rsidP="008A59C1">
      <w:pPr>
        <w:spacing w:after="0" w:line="240" w:lineRule="auto"/>
        <w:jc w:val="center"/>
        <w:rPr>
          <w:rFonts w:ascii="Soberana Sans Light" w:eastAsia="Times New Roman" w:hAnsi="Soberana Sans Light" w:cs="Arial Black"/>
          <w:b/>
          <w:bCs/>
          <w:color w:val="000000"/>
          <w:sz w:val="24"/>
          <w:szCs w:val="24"/>
          <w:lang w:val="es-MX" w:eastAsia="es-ES"/>
        </w:rPr>
      </w:pPr>
    </w:p>
    <w:tbl>
      <w:tblPr>
        <w:tblStyle w:val="Tablaconcuadrcula"/>
        <w:tblW w:w="5090" w:type="pct"/>
        <w:tblInd w:w="-725" w:type="dxa"/>
        <w:tblLook w:val="04A0" w:firstRow="1" w:lastRow="0" w:firstColumn="1" w:lastColumn="0" w:noHBand="0" w:noVBand="1"/>
      </w:tblPr>
      <w:tblGrid>
        <w:gridCol w:w="1880"/>
        <w:gridCol w:w="1779"/>
        <w:gridCol w:w="2095"/>
        <w:gridCol w:w="2192"/>
        <w:gridCol w:w="2009"/>
        <w:gridCol w:w="1945"/>
        <w:gridCol w:w="1513"/>
      </w:tblGrid>
      <w:tr w:rsidR="009C6005" w:rsidRPr="000331F2" w:rsidTr="008A59C1">
        <w:tc>
          <w:tcPr>
            <w:tcW w:w="701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Criterios</w:t>
            </w:r>
          </w:p>
        </w:tc>
        <w:tc>
          <w:tcPr>
            <w:tcW w:w="663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Excelente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81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Notable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817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Bueno</w:t>
            </w:r>
          </w:p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49" w:type="pct"/>
          </w:tcPr>
          <w:p w:rsidR="0049475E" w:rsidRPr="008A59C1" w:rsidRDefault="003D43E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S</w:t>
            </w:r>
            <w:r w:rsidR="0049475E"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uficiente</w:t>
            </w:r>
          </w:p>
          <w:p w:rsidR="00875913" w:rsidRPr="008A59C1" w:rsidRDefault="0087591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725" w:type="pct"/>
            <w:hideMark/>
          </w:tcPr>
          <w:p w:rsidR="0049475E" w:rsidRPr="008A59C1" w:rsidRDefault="003D43E3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In</w:t>
            </w:r>
            <w:r w:rsidR="0049475E"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suficiente</w:t>
            </w:r>
          </w:p>
          <w:p w:rsidR="0049475E" w:rsidRPr="008A59C1" w:rsidRDefault="0049475E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  <w:tc>
          <w:tcPr>
            <w:tcW w:w="564" w:type="pct"/>
            <w:hideMark/>
          </w:tcPr>
          <w:p w:rsidR="0049475E" w:rsidRPr="008A59C1" w:rsidRDefault="0049475E" w:rsidP="008A59C1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4"/>
                <w:szCs w:val="24"/>
                <w:lang w:val="es-MX" w:eastAsia="es-ES"/>
              </w:rPr>
              <w:t>Puntos obtenidos</w:t>
            </w:r>
          </w:p>
        </w:tc>
      </w:tr>
      <w:tr w:rsidR="004406D2" w:rsidRPr="008C5D19" w:rsidTr="008A59C1">
        <w:tc>
          <w:tcPr>
            <w:tcW w:w="701" w:type="pct"/>
            <w:hideMark/>
          </w:tcPr>
          <w:p w:rsidR="004406D2" w:rsidRDefault="004406D2" w:rsidP="008A59C1">
            <w:pPr>
              <w:spacing w:before="240" w:after="240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Manejo conceptual y dominio del tema (orden, jerar</w:t>
            </w:r>
            <w:r w:rsidR="008E244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quí</w:t>
            </w: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a, aspecto visual y conceptos)</w:t>
            </w:r>
          </w:p>
          <w:p w:rsidR="004406D2" w:rsidRPr="008A59C1" w:rsidRDefault="004406D2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663" w:type="pct"/>
            <w:hideMark/>
          </w:tcPr>
          <w:p w:rsidR="004406D2" w:rsidRDefault="004406D2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Identificó 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mínimo 10 estrategias, un mínimo de 8 técnicas y mínimo 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5 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actividades de enseñanza - aprendizaje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1D2960" w:rsidRPr="00363DB7" w:rsidRDefault="00D46BA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25 puntos</w:t>
            </w:r>
          </w:p>
        </w:tc>
        <w:tc>
          <w:tcPr>
            <w:tcW w:w="781" w:type="pct"/>
            <w:hideMark/>
          </w:tcPr>
          <w:p w:rsidR="004406D2" w:rsidRDefault="004406D2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Identificó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un mínimo de 6 estrategias, 8 técnicas y 5 actividades de enseñanza – aprendizaje.</w:t>
            </w:r>
          </w:p>
          <w:p w:rsidR="001D2960" w:rsidRDefault="001D296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Pr="008A59C1" w:rsidRDefault="00D46BA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22 puntos</w:t>
            </w:r>
          </w:p>
        </w:tc>
        <w:tc>
          <w:tcPr>
            <w:tcW w:w="817" w:type="pct"/>
            <w:hideMark/>
          </w:tcPr>
          <w:p w:rsidR="004406D2" w:rsidRDefault="004406D2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Identificó 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un mínimo de 5 estrategias, 8 técnicas y 5 actividades de enseñanza -aprendizaje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1D2960" w:rsidRDefault="001D296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Pr="008A59C1" w:rsidRDefault="00D46BA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20 puntos</w:t>
            </w:r>
          </w:p>
        </w:tc>
        <w:tc>
          <w:tcPr>
            <w:tcW w:w="749" w:type="pct"/>
          </w:tcPr>
          <w:p w:rsidR="004406D2" w:rsidRDefault="004406D2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Identificó 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un mínimo de 5 estrategias, 5 técnicas y 1 actividad de enseñanza -aprendizaje</w:t>
            </w: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.</w:t>
            </w:r>
          </w:p>
          <w:p w:rsidR="00D46BA0" w:rsidRDefault="00D46BA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Pr="008A59C1" w:rsidRDefault="00D46BA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1</w:t>
            </w:r>
            <w:r w:rsidR="001D2960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7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puntos</w:t>
            </w:r>
          </w:p>
        </w:tc>
        <w:tc>
          <w:tcPr>
            <w:tcW w:w="725" w:type="pct"/>
            <w:hideMark/>
          </w:tcPr>
          <w:p w:rsidR="004406D2" w:rsidRDefault="004406D2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Identificó sólo algunas estrategias.</w:t>
            </w:r>
          </w:p>
          <w:p w:rsidR="001D2960" w:rsidRDefault="001D296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Default="001D296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Default="001D296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D46BA0" w:rsidRPr="008A59C1" w:rsidRDefault="00D46BA0" w:rsidP="008E244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15 puntos</w:t>
            </w:r>
          </w:p>
        </w:tc>
        <w:tc>
          <w:tcPr>
            <w:tcW w:w="564" w:type="pct"/>
            <w:hideMark/>
          </w:tcPr>
          <w:p w:rsidR="004406D2" w:rsidRPr="008A59C1" w:rsidRDefault="004406D2" w:rsidP="00377B5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4406D2" w:rsidRPr="001D2960" w:rsidTr="008A59C1">
        <w:tc>
          <w:tcPr>
            <w:tcW w:w="701" w:type="pct"/>
          </w:tcPr>
          <w:p w:rsidR="004406D2" w:rsidRDefault="004406D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lastRenderedPageBreak/>
              <w:t>Relación entre los conceptos incluidos en el mapa</w:t>
            </w:r>
          </w:p>
          <w:p w:rsidR="004406D2" w:rsidRDefault="004406D2" w:rsidP="004406D2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663" w:type="pct"/>
          </w:tcPr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 xml:space="preserve">Las relaciones que se establecen entre los conceptos son claras y coherentes entre sí. </w:t>
            </w: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25 puntos</w:t>
            </w:r>
          </w:p>
        </w:tc>
        <w:tc>
          <w:tcPr>
            <w:tcW w:w="781" w:type="pct"/>
          </w:tcPr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Las relaciones que se establecen entre los conceptos son claras.</w:t>
            </w: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22 puntos</w:t>
            </w:r>
          </w:p>
        </w:tc>
        <w:tc>
          <w:tcPr>
            <w:tcW w:w="817" w:type="pct"/>
          </w:tcPr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Algunas de las relaciones establecidas son poco claras o incluyen información fuera del tema.</w:t>
            </w: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Pr="008C5D19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20 puntos</w:t>
            </w:r>
          </w:p>
        </w:tc>
        <w:tc>
          <w:tcPr>
            <w:tcW w:w="749" w:type="pct"/>
          </w:tcPr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La mayoría de las relaciones son poco claras o carecen de coherencia entre sí.</w:t>
            </w: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Pr="008C5D19" w:rsidRDefault="00D46BA0" w:rsidP="00D46BA0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17 puntos</w:t>
            </w:r>
          </w:p>
        </w:tc>
        <w:tc>
          <w:tcPr>
            <w:tcW w:w="725" w:type="pct"/>
          </w:tcPr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No tienen ninguna relación los conceptos manejados</w:t>
            </w:r>
            <w:r w:rsidR="001D2960">
              <w:rPr>
                <w:rFonts w:ascii="Soberana Sans Light" w:hAnsi="Soberana Sans Light"/>
                <w:sz w:val="20"/>
                <w:szCs w:val="20"/>
                <w:lang w:val="es-MX"/>
              </w:rPr>
              <w:t>.</w:t>
            </w: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Pr="008C5D19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15 puntos</w:t>
            </w:r>
          </w:p>
        </w:tc>
        <w:tc>
          <w:tcPr>
            <w:tcW w:w="564" w:type="pct"/>
          </w:tcPr>
          <w:p w:rsidR="004406D2" w:rsidRPr="008A59C1" w:rsidRDefault="004406D2" w:rsidP="008A59C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4406D2" w:rsidRPr="001D2960" w:rsidTr="008A59C1">
        <w:tc>
          <w:tcPr>
            <w:tcW w:w="701" w:type="pct"/>
          </w:tcPr>
          <w:p w:rsidR="004406D2" w:rsidRDefault="004406D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Calidad de la presentación</w:t>
            </w:r>
          </w:p>
          <w:p w:rsidR="004406D2" w:rsidRPr="008A59C1" w:rsidRDefault="004406D2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663" w:type="pct"/>
          </w:tcPr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 w:rsidRPr="00D2262C">
              <w:rPr>
                <w:rFonts w:ascii="Soberana Sans Light" w:hAnsi="Soberana Sans Light"/>
                <w:sz w:val="20"/>
                <w:szCs w:val="20"/>
                <w:lang w:val="es-MX"/>
              </w:rPr>
              <w:t>Uso</w:t>
            </w:r>
            <w:r w:rsidRPr="008C5D19">
              <w:rPr>
                <w:rFonts w:ascii="Soberana Sans Light" w:hAnsi="Soberana Sans Light"/>
                <w:sz w:val="20"/>
                <w:szCs w:val="20"/>
                <w:lang w:val="es-MX"/>
              </w:rPr>
              <w:t xml:space="preserve"> de colores y/o nuevas formas de presentar la información. Aporta información adicional importante. </w:t>
            </w:r>
          </w:p>
          <w:p w:rsidR="00D46BA0" w:rsidRPr="008C5D19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25 puntos</w:t>
            </w:r>
          </w:p>
        </w:tc>
        <w:tc>
          <w:tcPr>
            <w:tcW w:w="781" w:type="pct"/>
          </w:tcPr>
          <w:p w:rsidR="004406D2" w:rsidRPr="008C5D19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 w:rsidRPr="008C5D19">
              <w:rPr>
                <w:rFonts w:ascii="Soberana Sans Light" w:hAnsi="Soberana Sans Light"/>
                <w:sz w:val="20"/>
                <w:szCs w:val="20"/>
                <w:lang w:val="es-MX"/>
              </w:rPr>
              <w:t>Uso de colores y nuevas formas de presentar la información; aporta información adicional.</w:t>
            </w: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Pr="008C5D19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22 puntos</w:t>
            </w:r>
          </w:p>
        </w:tc>
        <w:tc>
          <w:tcPr>
            <w:tcW w:w="817" w:type="pct"/>
          </w:tcPr>
          <w:p w:rsidR="004406D2" w:rsidRPr="008C5D19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 w:rsidRPr="008C5D19">
              <w:rPr>
                <w:rFonts w:ascii="Soberana Sans Light" w:hAnsi="Soberana Sans Light"/>
                <w:sz w:val="20"/>
                <w:szCs w:val="20"/>
                <w:lang w:val="es-MX"/>
              </w:rPr>
              <w:t>Uso de colores y nuevas formas de presentar la información.</w:t>
            </w: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D46BA0" w:rsidRPr="008C5D19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20 puntos</w:t>
            </w:r>
          </w:p>
        </w:tc>
        <w:tc>
          <w:tcPr>
            <w:tcW w:w="749" w:type="pct"/>
          </w:tcPr>
          <w:p w:rsidR="004406D2" w:rsidRPr="008C5D19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  <w:proofErr w:type="spellStart"/>
            <w:r w:rsidRPr="00D2262C">
              <w:rPr>
                <w:rFonts w:ascii="Soberana Sans Light" w:hAnsi="Soberana Sans Light"/>
                <w:sz w:val="20"/>
                <w:szCs w:val="20"/>
              </w:rPr>
              <w:t>Uso</w:t>
            </w:r>
            <w:proofErr w:type="spellEnd"/>
            <w:r w:rsidRPr="00D2262C">
              <w:rPr>
                <w:rFonts w:ascii="Soberana Sans Light" w:hAnsi="Soberana Sans Light"/>
                <w:sz w:val="20"/>
                <w:szCs w:val="20"/>
              </w:rPr>
              <w:t xml:space="preserve"> de </w:t>
            </w:r>
            <w:proofErr w:type="spellStart"/>
            <w:r w:rsidRPr="00D2262C">
              <w:rPr>
                <w:rFonts w:ascii="Soberana Sans Light" w:hAnsi="Soberana Sans Light"/>
                <w:sz w:val="20"/>
                <w:szCs w:val="20"/>
              </w:rPr>
              <w:t>colores</w:t>
            </w:r>
            <w:proofErr w:type="spellEnd"/>
            <w:r w:rsidRPr="00D2262C">
              <w:rPr>
                <w:rFonts w:ascii="Soberana Sans Light" w:hAnsi="Soberana Sans Light"/>
                <w:sz w:val="20"/>
                <w:szCs w:val="20"/>
              </w:rPr>
              <w:t>.</w:t>
            </w: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</w:p>
          <w:p w:rsidR="001D2960" w:rsidRPr="00D2262C" w:rsidRDefault="00D46BA0" w:rsidP="00D46BA0">
            <w:pPr>
              <w:jc w:val="both"/>
              <w:rPr>
                <w:rFonts w:ascii="Soberana Sans Light" w:hAnsi="Soberana Sans Light"/>
                <w:sz w:val="20"/>
                <w:szCs w:val="20"/>
              </w:rPr>
            </w:pPr>
            <w:r>
              <w:rPr>
                <w:rFonts w:ascii="Soberana Sans Light" w:hAnsi="Soberana Sans Light"/>
                <w:sz w:val="20"/>
                <w:szCs w:val="20"/>
              </w:rPr>
              <w:t>1</w:t>
            </w:r>
            <w:r w:rsidR="001D2960">
              <w:rPr>
                <w:rFonts w:ascii="Soberana Sans Light" w:hAnsi="Soberana Sans Light"/>
                <w:sz w:val="20"/>
                <w:szCs w:val="20"/>
              </w:rPr>
              <w:t>7</w:t>
            </w:r>
            <w:r>
              <w:rPr>
                <w:rFonts w:ascii="Soberana Sans Light" w:hAnsi="Soberana Sans Ligh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berana Sans Light" w:hAnsi="Soberana Sans Light"/>
                <w:sz w:val="20"/>
                <w:szCs w:val="20"/>
              </w:rPr>
              <w:t>punt</w:t>
            </w:r>
            <w:bookmarkStart w:id="0" w:name="_GoBack"/>
            <w:bookmarkEnd w:id="0"/>
            <w:r>
              <w:rPr>
                <w:rFonts w:ascii="Soberana Sans Light" w:hAnsi="Soberana Sans Light"/>
                <w:sz w:val="20"/>
                <w:szCs w:val="20"/>
              </w:rPr>
              <w:t>os</w:t>
            </w:r>
            <w:proofErr w:type="spellEnd"/>
          </w:p>
        </w:tc>
        <w:tc>
          <w:tcPr>
            <w:tcW w:w="725" w:type="pct"/>
          </w:tcPr>
          <w:p w:rsidR="004406D2" w:rsidRPr="008C5D19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4406D2" w:rsidRDefault="004406D2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 w:rsidRPr="008C5D19">
              <w:rPr>
                <w:rFonts w:ascii="Soberana Sans Light" w:hAnsi="Soberana Sans Light"/>
                <w:sz w:val="20"/>
                <w:szCs w:val="20"/>
                <w:lang w:val="es-MX"/>
              </w:rPr>
              <w:t>No se esfuerza por aportar algo adicional, no hace uso de colores.</w:t>
            </w: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Default="001D296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</w:p>
          <w:p w:rsidR="001D2960" w:rsidRPr="008C5D19" w:rsidRDefault="00D46BA0" w:rsidP="008E2441">
            <w:pPr>
              <w:jc w:val="both"/>
              <w:rPr>
                <w:rFonts w:ascii="Soberana Sans Light" w:hAnsi="Soberana Sans Light"/>
                <w:sz w:val="20"/>
                <w:szCs w:val="20"/>
                <w:lang w:val="es-MX"/>
              </w:rPr>
            </w:pPr>
            <w:r>
              <w:rPr>
                <w:rFonts w:ascii="Soberana Sans Light" w:hAnsi="Soberana Sans Light"/>
                <w:sz w:val="20"/>
                <w:szCs w:val="20"/>
                <w:lang w:val="es-MX"/>
              </w:rPr>
              <w:t>15 puntos</w:t>
            </w:r>
          </w:p>
        </w:tc>
        <w:tc>
          <w:tcPr>
            <w:tcW w:w="564" w:type="pct"/>
            <w:hideMark/>
          </w:tcPr>
          <w:p w:rsidR="004406D2" w:rsidRPr="008A59C1" w:rsidRDefault="004406D2" w:rsidP="008A59C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4406D2" w:rsidRPr="001D2960" w:rsidTr="008A59C1">
        <w:tc>
          <w:tcPr>
            <w:tcW w:w="701" w:type="pct"/>
            <w:hideMark/>
          </w:tcPr>
          <w:p w:rsidR="004406D2" w:rsidRDefault="004406D2" w:rsidP="00377B5D">
            <w:pPr>
              <w:spacing w:before="240" w:after="240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Jerarquía</w:t>
            </w:r>
          </w:p>
          <w:p w:rsidR="004406D2" w:rsidRPr="008A59C1" w:rsidRDefault="004406D2" w:rsidP="00363DB7">
            <w:pPr>
              <w:spacing w:before="240" w:after="240"/>
              <w:jc w:val="center"/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</w:pPr>
          </w:p>
        </w:tc>
        <w:tc>
          <w:tcPr>
            <w:tcW w:w="663" w:type="pct"/>
            <w:hideMark/>
          </w:tcPr>
          <w:p w:rsidR="00D46BA0" w:rsidRDefault="004406D2" w:rsidP="00D46BA0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conceptos están jerarquizados en forma lógica. En la parte superior, se presentan los conceptos más inclusivos y en la p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arte inferior los subordinados.</w:t>
            </w:r>
          </w:p>
          <w:p w:rsidR="00D46BA0" w:rsidRPr="008A59C1" w:rsidRDefault="00D46BA0" w:rsidP="00D46BA0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25 puntos</w:t>
            </w:r>
          </w:p>
        </w:tc>
        <w:tc>
          <w:tcPr>
            <w:tcW w:w="781" w:type="pct"/>
            <w:hideMark/>
          </w:tcPr>
          <w:p w:rsidR="004406D2" w:rsidRDefault="004406D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El mapa conceptual solamente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 xml:space="preserve"> presenta conceptos inclusivos.</w:t>
            </w:r>
          </w:p>
          <w:p w:rsidR="00D46BA0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D46BA0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D46BA0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D46BA0" w:rsidRPr="008A59C1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22 puntos</w:t>
            </w:r>
          </w:p>
        </w:tc>
        <w:tc>
          <w:tcPr>
            <w:tcW w:w="817" w:type="pct"/>
            <w:hideMark/>
          </w:tcPr>
          <w:p w:rsidR="004406D2" w:rsidRDefault="004406D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El mapa conceptual presenta en la parte superior los conceptos subordinados y en la parte inf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erior los conceptos inclusivos.</w:t>
            </w:r>
          </w:p>
          <w:p w:rsidR="00D46BA0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D46BA0" w:rsidRPr="008A59C1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20 puntos</w:t>
            </w:r>
          </w:p>
        </w:tc>
        <w:tc>
          <w:tcPr>
            <w:tcW w:w="749" w:type="pct"/>
          </w:tcPr>
          <w:p w:rsidR="004406D2" w:rsidRDefault="004406D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El mapa conceptual presenta solamente conceptos subordinados.</w:t>
            </w:r>
          </w:p>
          <w:p w:rsidR="001D2960" w:rsidRDefault="001D296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Default="001D296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Pr="008A59C1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17 puntos</w:t>
            </w:r>
          </w:p>
        </w:tc>
        <w:tc>
          <w:tcPr>
            <w:tcW w:w="725" w:type="pct"/>
            <w:hideMark/>
          </w:tcPr>
          <w:p w:rsidR="004406D2" w:rsidRDefault="004406D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 w:rsidRPr="008A59C1"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Los conceptos están pre</w:t>
            </w: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sentados sin ninguna jerarquía.</w:t>
            </w:r>
          </w:p>
          <w:p w:rsidR="001D2960" w:rsidRDefault="001D296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Default="001D296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Default="001D296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</w:p>
          <w:p w:rsidR="001D2960" w:rsidRPr="008A59C1" w:rsidRDefault="00D46BA0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</w:pPr>
            <w:r>
              <w:rPr>
                <w:rFonts w:ascii="Soberana Sans Light" w:eastAsia="Times New Roman" w:hAnsi="Soberana Sans Light" w:cs="Arial Black"/>
                <w:bCs/>
                <w:color w:val="000000"/>
                <w:sz w:val="20"/>
                <w:szCs w:val="20"/>
                <w:lang w:val="es-MX" w:eastAsia="es-ES"/>
              </w:rPr>
              <w:t>15 puntos</w:t>
            </w:r>
          </w:p>
        </w:tc>
        <w:tc>
          <w:tcPr>
            <w:tcW w:w="564" w:type="pct"/>
            <w:hideMark/>
          </w:tcPr>
          <w:p w:rsidR="004406D2" w:rsidRPr="008A59C1" w:rsidRDefault="004406D2" w:rsidP="008A59C1">
            <w:pPr>
              <w:spacing w:before="240" w:after="240"/>
              <w:jc w:val="both"/>
              <w:rPr>
                <w:rFonts w:ascii="Soberana Sans Light" w:eastAsia="Times New Roman" w:hAnsi="Soberana Sans Light" w:cs="Arial Black"/>
                <w:bCs/>
                <w:color w:val="000000"/>
                <w:sz w:val="24"/>
                <w:szCs w:val="24"/>
                <w:lang w:val="es-MX" w:eastAsia="es-ES"/>
              </w:rPr>
            </w:pPr>
          </w:p>
        </w:tc>
      </w:tr>
      <w:tr w:rsidR="004406D2" w:rsidRPr="00377B5D" w:rsidTr="008A59C1">
        <w:tc>
          <w:tcPr>
            <w:tcW w:w="701" w:type="pct"/>
          </w:tcPr>
          <w:p w:rsidR="004406D2" w:rsidRPr="0049475E" w:rsidRDefault="004406D2" w:rsidP="00377B5D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3735" w:type="pct"/>
            <w:gridSpan w:val="5"/>
            <w:hideMark/>
          </w:tcPr>
          <w:p w:rsidR="004406D2" w:rsidRPr="008A59C1" w:rsidRDefault="004406D2" w:rsidP="00377B5D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59C1">
              <w:rPr>
                <w:rFonts w:ascii="Soberana Sans Light" w:eastAsia="Times New Roman" w:hAnsi="Soberana Sans Light" w:cs="Arial Black"/>
                <w:b/>
                <w:bCs/>
                <w:color w:val="000000"/>
                <w:sz w:val="20"/>
                <w:szCs w:val="20"/>
                <w:lang w:val="es-MX" w:eastAsia="es-ES"/>
              </w:rPr>
              <w:t>Total puntos obtenidos</w:t>
            </w:r>
            <w:r w:rsidRPr="008A59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4" w:type="pct"/>
            <w:hideMark/>
          </w:tcPr>
          <w:p w:rsidR="004406D2" w:rsidRPr="00377B5D" w:rsidRDefault="004406D2" w:rsidP="00377B5D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245C9" w:rsidRDefault="00E11FED"/>
    <w:sectPr w:rsidR="001245C9" w:rsidSect="008F6171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FED" w:rsidRDefault="00E11FED" w:rsidP="00B77F3E">
      <w:pPr>
        <w:spacing w:after="0" w:line="240" w:lineRule="auto"/>
      </w:pPr>
      <w:r>
        <w:separator/>
      </w:r>
    </w:p>
  </w:endnote>
  <w:endnote w:type="continuationSeparator" w:id="0">
    <w:p w:rsidR="00E11FED" w:rsidRDefault="00E11FED" w:rsidP="00B77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default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FED" w:rsidRDefault="00E11FED" w:rsidP="00B77F3E">
      <w:pPr>
        <w:spacing w:after="0" w:line="240" w:lineRule="auto"/>
      </w:pPr>
      <w:r>
        <w:separator/>
      </w:r>
    </w:p>
  </w:footnote>
  <w:footnote w:type="continuationSeparator" w:id="0">
    <w:p w:rsidR="00E11FED" w:rsidRDefault="00E11FED" w:rsidP="00B77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9C1" w:rsidRDefault="008A59C1" w:rsidP="008A59C1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editId="0E0A70E9">
          <wp:simplePos x="0" y="0"/>
          <wp:positionH relativeFrom="column">
            <wp:posOffset>-211455</wp:posOffset>
          </wp:positionH>
          <wp:positionV relativeFrom="paragraph">
            <wp:posOffset>-16510</wp:posOffset>
          </wp:positionV>
          <wp:extent cx="2497455" cy="1075055"/>
          <wp:effectExtent l="0" t="0" r="0" b="0"/>
          <wp:wrapTopAndBottom/>
          <wp:docPr id="1" name="Imagen 1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59C1" w:rsidRDefault="008A59C1" w:rsidP="008A59C1">
    <w:pPr>
      <w:pStyle w:val="Encabezado"/>
      <w:tabs>
        <w:tab w:val="clear" w:pos="4680"/>
        <w:tab w:val="left" w:pos="9360"/>
      </w:tabs>
    </w:pPr>
  </w:p>
  <w:p w:rsidR="008A59C1" w:rsidRDefault="008A59C1" w:rsidP="008A59C1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5C446CC9">
              <wp:simplePos x="0" y="0"/>
              <wp:positionH relativeFrom="column">
                <wp:posOffset>4657090</wp:posOffset>
              </wp:positionH>
              <wp:positionV relativeFrom="paragraph">
                <wp:posOffset>635</wp:posOffset>
              </wp:positionV>
              <wp:extent cx="3256915" cy="6286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691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59C1" w:rsidRPr="00896ECA" w:rsidRDefault="008A59C1" w:rsidP="00C06416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8A59C1" w:rsidRPr="00A44E22" w:rsidRDefault="008A59C1" w:rsidP="00B306FE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8A59C1" w:rsidRPr="00820EA8" w:rsidRDefault="008A59C1" w:rsidP="004D0D97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8A59C1" w:rsidRDefault="008A59C1" w:rsidP="004D0D9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66.7pt;margin-top:.05pt;width:256.4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" filled="f" stroked="f">
              <v:textbox>
                <w:txbxContent>
                  <w:p w:rsidR="008A59C1" w:rsidRPr="00896ECA" w:rsidRDefault="008A59C1" w:rsidP="00C06416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8A59C1" w:rsidRPr="00A44E22" w:rsidRDefault="008A59C1" w:rsidP="00B306FE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8A59C1" w:rsidRPr="00820EA8" w:rsidRDefault="008A59C1" w:rsidP="004D0D97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8A59C1" w:rsidRDefault="008A59C1" w:rsidP="004D0D97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8A59C1" w:rsidRDefault="008A59C1" w:rsidP="008A59C1">
    <w:pPr>
      <w:pStyle w:val="Encabezado"/>
    </w:pPr>
  </w:p>
  <w:p w:rsidR="008A59C1" w:rsidRDefault="008A59C1" w:rsidP="008A59C1">
    <w:pPr>
      <w:pStyle w:val="Encabezado"/>
    </w:pPr>
  </w:p>
  <w:p w:rsidR="008A59C1" w:rsidRPr="008A59C1" w:rsidRDefault="008A59C1" w:rsidP="008A59C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41E39"/>
    <w:multiLevelType w:val="multilevel"/>
    <w:tmpl w:val="31E0D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5D"/>
    <w:rsid w:val="00004F5E"/>
    <w:rsid w:val="000306FF"/>
    <w:rsid w:val="000331F2"/>
    <w:rsid w:val="001516B7"/>
    <w:rsid w:val="00166CD8"/>
    <w:rsid w:val="001C4199"/>
    <w:rsid w:val="001D2960"/>
    <w:rsid w:val="002A79D4"/>
    <w:rsid w:val="00363DB7"/>
    <w:rsid w:val="00377B5D"/>
    <w:rsid w:val="003A770B"/>
    <w:rsid w:val="003D43E3"/>
    <w:rsid w:val="003F7689"/>
    <w:rsid w:val="004406D2"/>
    <w:rsid w:val="00491478"/>
    <w:rsid w:val="0049171D"/>
    <w:rsid w:val="0049475E"/>
    <w:rsid w:val="004D1D16"/>
    <w:rsid w:val="00620F6C"/>
    <w:rsid w:val="0065370E"/>
    <w:rsid w:val="006944B2"/>
    <w:rsid w:val="006A227E"/>
    <w:rsid w:val="007B5E9D"/>
    <w:rsid w:val="00875913"/>
    <w:rsid w:val="008920D3"/>
    <w:rsid w:val="008927B3"/>
    <w:rsid w:val="008A59C1"/>
    <w:rsid w:val="008C5D19"/>
    <w:rsid w:val="008E2441"/>
    <w:rsid w:val="008F6171"/>
    <w:rsid w:val="00933E5C"/>
    <w:rsid w:val="00985E2F"/>
    <w:rsid w:val="00990E9B"/>
    <w:rsid w:val="009C6005"/>
    <w:rsid w:val="00A26697"/>
    <w:rsid w:val="00A76EC4"/>
    <w:rsid w:val="00A96212"/>
    <w:rsid w:val="00A97EEA"/>
    <w:rsid w:val="00AB5BCD"/>
    <w:rsid w:val="00B76EB2"/>
    <w:rsid w:val="00B77F3E"/>
    <w:rsid w:val="00BB05D3"/>
    <w:rsid w:val="00C31D7E"/>
    <w:rsid w:val="00CB1DD0"/>
    <w:rsid w:val="00D2262C"/>
    <w:rsid w:val="00D27591"/>
    <w:rsid w:val="00D46BA0"/>
    <w:rsid w:val="00DC4BC6"/>
    <w:rsid w:val="00DF48D0"/>
    <w:rsid w:val="00E11FED"/>
    <w:rsid w:val="00EE7AA2"/>
    <w:rsid w:val="00FD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7F3E"/>
  </w:style>
  <w:style w:type="paragraph" w:styleId="Piedepgina">
    <w:name w:val="footer"/>
    <w:basedOn w:val="Normal"/>
    <w:link w:val="Piedepgina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7F3E"/>
  </w:style>
  <w:style w:type="paragraph" w:styleId="Prrafodelista">
    <w:name w:val="List Paragraph"/>
    <w:basedOn w:val="Normal"/>
    <w:uiPriority w:val="34"/>
    <w:qFormat/>
    <w:rsid w:val="008920D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F6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7F3E"/>
  </w:style>
  <w:style w:type="paragraph" w:styleId="Piedepgina">
    <w:name w:val="footer"/>
    <w:basedOn w:val="Normal"/>
    <w:link w:val="PiedepginaCar"/>
    <w:uiPriority w:val="99"/>
    <w:unhideWhenUsed/>
    <w:rsid w:val="00B77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7F3E"/>
  </w:style>
  <w:style w:type="paragraph" w:styleId="Prrafodelista">
    <w:name w:val="List Paragraph"/>
    <w:basedOn w:val="Normal"/>
    <w:uiPriority w:val="34"/>
    <w:qFormat/>
    <w:rsid w:val="008920D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2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364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Barrón Pérez</dc:creator>
  <cp:lastModifiedBy>SOFIA</cp:lastModifiedBy>
  <cp:revision>4</cp:revision>
  <dcterms:created xsi:type="dcterms:W3CDTF">2016-05-26T19:05:00Z</dcterms:created>
  <dcterms:modified xsi:type="dcterms:W3CDTF">2016-05-31T17:26:00Z</dcterms:modified>
</cp:coreProperties>
</file>