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13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4850"/>
      </w:tblGrid>
      <w:tr w:rsidR="0078598C" w:rsidRPr="00AB0627" w:rsidTr="00C038F1">
        <w:trPr>
          <w:trHeight w:val="142"/>
        </w:trPr>
        <w:tc>
          <w:tcPr>
            <w:tcW w:w="14850" w:type="dxa"/>
          </w:tcPr>
          <w:p w:rsidR="00E03D10" w:rsidRPr="00A71AB8" w:rsidRDefault="00E03D10" w:rsidP="00755C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</w:pPr>
            <w:r w:rsidRPr="00A71AB8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  <w:t xml:space="preserve">MÓDULO </w:t>
            </w:r>
            <w:r w:rsidR="00A71AB8" w:rsidRPr="00A71AB8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  <w:t>3</w:t>
            </w:r>
            <w:r w:rsidRPr="00A71AB8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s-MX"/>
              </w:rPr>
              <w:t>. Estrategias didácticas para el desarrollo de competencias.</w:t>
            </w:r>
          </w:p>
          <w:p w:rsidR="0078598C" w:rsidRPr="00A71AB8" w:rsidRDefault="0078598C" w:rsidP="00755C2A">
            <w:pPr>
              <w:spacing w:line="360" w:lineRule="auto"/>
              <w:jc w:val="center"/>
              <w:rPr>
                <w:rFonts w:ascii="Soberana Sans" w:hAnsi="Soberana Sans" w:cs="Arial"/>
                <w:b/>
                <w:bCs/>
                <w:color w:val="000000"/>
                <w:kern w:val="24"/>
                <w:lang w:eastAsia="es-MX"/>
              </w:rPr>
            </w:pPr>
          </w:p>
          <w:p w:rsidR="00A71AB8" w:rsidRPr="00E03D10" w:rsidRDefault="00A71AB8" w:rsidP="00755C2A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color w:val="000000"/>
                <w:kern w:val="24"/>
                <w:lang w:eastAsia="es-MX"/>
              </w:rPr>
            </w:pPr>
            <w:r w:rsidRPr="00A71AB8">
              <w:rPr>
                <w:rFonts w:ascii="Soberana Sans" w:hAnsi="Soberana Sans" w:cs="Arial"/>
                <w:b/>
                <w:bCs/>
                <w:color w:val="000000"/>
                <w:kern w:val="24"/>
                <w:lang w:eastAsia="es-MX"/>
              </w:rPr>
              <w:t>5. CARTA DESCRIPTIVA</w:t>
            </w:r>
          </w:p>
        </w:tc>
      </w:tr>
      <w:tr w:rsidR="0078598C" w:rsidRPr="00AB0627" w:rsidTr="00967AFD">
        <w:trPr>
          <w:trHeight w:val="142"/>
        </w:trPr>
        <w:tc>
          <w:tcPr>
            <w:tcW w:w="14850" w:type="dxa"/>
            <w:tcBorders>
              <w:bottom w:val="single" w:sz="4" w:space="0" w:color="auto"/>
            </w:tcBorders>
          </w:tcPr>
          <w:p w:rsidR="00E03D10" w:rsidRDefault="0078598C" w:rsidP="00755C2A">
            <w:pPr>
              <w:spacing w:line="360" w:lineRule="auto"/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</w:pPr>
            <w:r w:rsidRPr="000F503A">
              <w:rPr>
                <w:rFonts w:ascii="Soberana Sans" w:hAnsi="Soberana Sans"/>
                <w:noProof/>
                <w:lang w:eastAsia="es-MX"/>
              </w:rPr>
              <w:drawing>
                <wp:anchor distT="0" distB="0" distL="114300" distR="114300" simplePos="0" relativeHeight="251659264" behindDoc="1" locked="0" layoutInCell="1" allowOverlap="1" wp14:anchorId="6FA1FFB8" wp14:editId="34DC1912">
                  <wp:simplePos x="0" y="0"/>
                  <wp:positionH relativeFrom="column">
                    <wp:posOffset>2488565</wp:posOffset>
                  </wp:positionH>
                  <wp:positionV relativeFrom="paragraph">
                    <wp:posOffset>137795</wp:posOffset>
                  </wp:positionV>
                  <wp:extent cx="5048885" cy="5041900"/>
                  <wp:effectExtent l="0" t="0" r="0" b="6350"/>
                  <wp:wrapNone/>
                  <wp:docPr id="2" name="Imagen 2" descr="ESCU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 Imagen" descr="ESCU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885" cy="504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6FC5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n-US"/>
              </w:rPr>
              <w:t xml:space="preserve">Competencia de </w:t>
            </w:r>
            <w:r w:rsidRPr="000F503A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n-US"/>
              </w:rPr>
              <w:t>módulo</w:t>
            </w:r>
            <w:r w:rsidR="00E03D10" w:rsidRPr="000F503A">
              <w:rPr>
                <w:rFonts w:ascii="Soberana Sans" w:hAnsi="Soberana Sans" w:cs="Arial"/>
                <w:b/>
                <w:bCs/>
                <w:color w:val="000000"/>
                <w:kern w:val="24"/>
                <w:lang w:val="es-ES" w:eastAsia="en-US"/>
              </w:rPr>
              <w:t xml:space="preserve">: </w:t>
            </w:r>
            <w:r w:rsidR="004D0F51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>Diseña</w:t>
            </w:r>
            <w:r w:rsidR="00E03D10" w:rsidRPr="000F503A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 xml:space="preserve"> estrategias didácticas para mejorar su práctica </w:t>
            </w:r>
            <w:proofErr w:type="gramStart"/>
            <w:r w:rsidR="00E03D10" w:rsidRPr="000F503A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>docente  considerando</w:t>
            </w:r>
            <w:proofErr w:type="gramEnd"/>
            <w:r w:rsidR="00E03D10" w:rsidRPr="000F503A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 xml:space="preserve"> los agentes que intervienen en el </w:t>
            </w:r>
            <w:r w:rsidR="000F503A" w:rsidRPr="000F503A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 xml:space="preserve">proceso </w:t>
            </w:r>
            <w:r w:rsidR="004D0F51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 xml:space="preserve">de </w:t>
            </w:r>
            <w:r w:rsidR="000F503A" w:rsidRPr="000F503A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 xml:space="preserve">enseñanza y </w:t>
            </w:r>
            <w:r w:rsidR="004D0F51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 xml:space="preserve">de </w:t>
            </w:r>
            <w:r w:rsidR="000F503A" w:rsidRPr="000F503A"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  <w:t>aprendizaje.</w:t>
            </w:r>
          </w:p>
          <w:p w:rsidR="00C038F1" w:rsidRDefault="00C038F1" w:rsidP="00755C2A">
            <w:pPr>
              <w:spacing w:line="360" w:lineRule="auto"/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3513"/>
              <w:gridCol w:w="4111"/>
              <w:gridCol w:w="1842"/>
              <w:gridCol w:w="1701"/>
              <w:gridCol w:w="1016"/>
            </w:tblGrid>
            <w:tr w:rsidR="00C038F1" w:rsidRPr="00180A1A" w:rsidTr="00967AFD">
              <w:tc>
                <w:tcPr>
                  <w:tcW w:w="2436" w:type="dxa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jc w:val="center"/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 w:rsidRPr="00180A1A"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Temas</w:t>
                  </w:r>
                </w:p>
              </w:tc>
              <w:tc>
                <w:tcPr>
                  <w:tcW w:w="3513" w:type="dxa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 w:rsidRPr="00180A1A"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>Subtemas</w:t>
                  </w:r>
                </w:p>
              </w:tc>
              <w:tc>
                <w:tcPr>
                  <w:tcW w:w="4111" w:type="dxa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/>
                    </w:rPr>
                  </w:pPr>
                  <w:r w:rsidRPr="00180A1A"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/>
                    </w:rPr>
                    <w:t>Actividades</w:t>
                  </w:r>
                </w:p>
              </w:tc>
              <w:tc>
                <w:tcPr>
                  <w:tcW w:w="1842" w:type="dxa"/>
                  <w:vAlign w:val="center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 w:rsidRPr="00180A1A"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 xml:space="preserve">Evidencia </w:t>
                  </w:r>
                </w:p>
              </w:tc>
              <w:tc>
                <w:tcPr>
                  <w:tcW w:w="1701" w:type="dxa"/>
                  <w:vAlign w:val="center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 w:rsidRPr="00180A1A"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>Instrumento de evaluación</w:t>
                  </w:r>
                </w:p>
              </w:tc>
              <w:tc>
                <w:tcPr>
                  <w:tcW w:w="1016" w:type="dxa"/>
                  <w:vAlign w:val="center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 w:rsidRPr="00180A1A">
                    <w:rPr>
                      <w:rFonts w:ascii="Calibri" w:hAnsi="Calibri" w:cs="Arial"/>
                      <w:b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>Tiempo</w:t>
                  </w:r>
                </w:p>
              </w:tc>
            </w:tr>
            <w:tr w:rsidR="00C038F1" w:rsidRPr="00180A1A" w:rsidTr="00967AFD">
              <w:tc>
                <w:tcPr>
                  <w:tcW w:w="2436" w:type="dxa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360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360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1"/>
                    </w:numPr>
                    <w:tabs>
                      <w:tab w:val="left" w:pos="118"/>
                    </w:tabs>
                    <w:spacing w:line="360" w:lineRule="auto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  <w:r w:rsidRPr="00180A1A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Componentes de una estrategia didáctica y aspectos que se consideran para su elaboración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3513" w:type="dxa"/>
                </w:tcPr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ind w:left="720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</w:pPr>
                </w:p>
                <w:p w:rsidR="00C038F1" w:rsidRPr="007C3B7E" w:rsidRDefault="007C3B7E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  <w:t xml:space="preserve">1.1 </w:t>
                  </w:r>
                  <w:r w:rsidR="00C038F1" w:rsidRPr="007C3B7E"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  <w:t>Estrategia didáctica</w:t>
                  </w:r>
                  <w:r w:rsidR="00C038F1" w:rsidRPr="007C3B7E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 xml:space="preserve">, de enseñanza y de aprendizaje; </w:t>
                  </w:r>
                  <w:r w:rsidR="00C038F1" w:rsidRPr="007C3B7E">
                    <w:rPr>
                      <w:rFonts w:ascii="Soberana Sans" w:hAnsi="Soberana Sans" w:cs="Arial"/>
                      <w:b/>
                      <w:color w:val="000000"/>
                      <w:sz w:val="20"/>
                      <w:szCs w:val="20"/>
                    </w:rPr>
                    <w:t>técnicas</w:t>
                  </w:r>
                  <w:r w:rsidR="00C038F1" w:rsidRPr="007C3B7E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 xml:space="preserve"> de enseñanza y de aprendizaje</w:t>
                  </w:r>
                  <w:r w:rsidR="00C328CB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C038F1" w:rsidRPr="00180A1A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ind w:left="720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C038F1" w:rsidRPr="007C3B7E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after="200"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11" w:type="dxa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967AFD" w:rsidRDefault="00967AF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C038F1" w:rsidRPr="00F74438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 xml:space="preserve">Analizar del </w:t>
                  </w:r>
                  <w:r w:rsidR="001C6FC5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M3-ED-Cuento</w:t>
                  </w:r>
                  <w:bookmarkStart w:id="0" w:name="_GoBack"/>
                  <w:bookmarkEnd w:id="0"/>
                  <w:r w:rsidR="00D853D5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.</w:t>
                  </w:r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C038F1" w:rsidRPr="00F74438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Reflexión sobre su participación en el relato.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C038F1" w:rsidRDefault="00C038F1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 xml:space="preserve">Revisar la presentación en </w:t>
                  </w:r>
                  <w:proofErr w:type="spellStart"/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power</w:t>
                  </w:r>
                  <w:proofErr w:type="spellEnd"/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point</w:t>
                  </w:r>
                  <w:proofErr w:type="spellEnd"/>
                  <w:r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 xml:space="preserve">  </w:t>
                  </w:r>
                  <w:r w:rsidR="00C328CB"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M3</w:t>
                  </w:r>
                  <w:proofErr w:type="gramEnd"/>
                  <w:r w:rsidR="00C328CB" w:rsidRPr="00F74438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-1.1 Estrategias</w:t>
                  </w:r>
                  <w:r w:rsidR="00D853D5"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755C2A" w:rsidRPr="00755C2A" w:rsidRDefault="00755C2A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D853D5" w:rsidRDefault="00D853D5" w:rsidP="001C6FC5">
                  <w:pPr>
                    <w:pStyle w:val="Prrafodelista"/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ind w:left="720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C952B9" w:rsidRPr="00F74438" w:rsidRDefault="00C952B9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  <w:t>Elaboración de trabajo del tema.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180A1A"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  <w:t>Considerando la revisión de</w:t>
                  </w:r>
                  <w:r w:rsidR="00C328CB"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  <w:t xml:space="preserve"> la presentación, hacer una búsqueda en diferentes medios para analizar las estrategias, técnicas y actividades que puede utilizar en el proceso enseñanza – aprendizaje.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7C3B7E" w:rsidRPr="00180A1A" w:rsidRDefault="00C038F1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180A1A"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  <w:t xml:space="preserve">  </w:t>
                  </w:r>
                </w:p>
              </w:tc>
              <w:tc>
                <w:tcPr>
                  <w:tcW w:w="1842" w:type="dxa"/>
                  <w:vAlign w:val="center"/>
                </w:tcPr>
                <w:p w:rsidR="00C038F1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 w:rsidRPr="00180A1A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lastRenderedPageBreak/>
                    <w:t>Evaluación diagnóstica</w:t>
                  </w:r>
                </w:p>
                <w:p w:rsidR="00C328CB" w:rsidRPr="00180A1A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>(Foro de discusión)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>Cuadro semántico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C328CB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328CB" w:rsidRDefault="00C328CB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755C2A" w:rsidRDefault="00755C2A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 w:rsidRPr="00180A1A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 xml:space="preserve">Rúbrica 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</w:tc>
              <w:tc>
                <w:tcPr>
                  <w:tcW w:w="1016" w:type="dxa"/>
                  <w:vAlign w:val="center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F6085F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>8</w:t>
                  </w:r>
                  <w:r w:rsidR="00C038F1" w:rsidRPr="00180A1A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 xml:space="preserve"> h</w:t>
                  </w: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</w:p>
              </w:tc>
            </w:tr>
            <w:tr w:rsidR="00C038F1" w:rsidRPr="00180A1A" w:rsidTr="00967AFD">
              <w:tc>
                <w:tcPr>
                  <w:tcW w:w="2436" w:type="dxa"/>
                </w:tcPr>
                <w:p w:rsidR="007C3B7E" w:rsidRPr="00967AFD" w:rsidRDefault="007C3B7E" w:rsidP="001C6FC5">
                  <w:pPr>
                    <w:framePr w:hSpace="141" w:wrap="around" w:vAnchor="page" w:hAnchor="margin" w:xAlign="center" w:y="2131"/>
                    <w:tabs>
                      <w:tab w:val="left" w:pos="1725"/>
                    </w:tabs>
                    <w:spacing w:line="360" w:lineRule="auto"/>
                    <w:ind w:right="94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C038F1" w:rsidRPr="00967AFD" w:rsidRDefault="00180A1A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 w:rsidRPr="00967AFD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2.</w:t>
                  </w:r>
                  <w:r w:rsidR="00D1789E" w:rsidRPr="00967AFD">
                    <w:rPr>
                      <w:rFonts w:ascii="Soberana Sans" w:hAnsi="Soberana Sans" w:cs="Arial Black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482864">
                    <w:rPr>
                      <w:rFonts w:ascii="Soberana Sans" w:hAnsi="Soberana Sans" w:cs="Arial Black"/>
                      <w:b/>
                      <w:bCs/>
                      <w:color w:val="000000"/>
                    </w:rPr>
                    <w:t xml:space="preserve"> </w:t>
                  </w:r>
                  <w:r w:rsidR="00482864" w:rsidRPr="00D853D5">
                    <w:rPr>
                      <w:rFonts w:ascii="Soberana Sans" w:hAnsi="Soberana Sans" w:cs="Arial Black"/>
                      <w:bCs/>
                      <w:color w:val="000000"/>
                    </w:rPr>
                    <w:t>Estilos de aprendizaje, inteligencias múltiples y escenarios de aprendizaje.</w:t>
                  </w:r>
                </w:p>
                <w:p w:rsidR="00180A1A" w:rsidRPr="00967AFD" w:rsidRDefault="00180A1A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180A1A" w:rsidRPr="00967AFD" w:rsidRDefault="00180A1A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180A1A" w:rsidRPr="00967AFD" w:rsidRDefault="00180A1A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</w:tc>
              <w:tc>
                <w:tcPr>
                  <w:tcW w:w="3513" w:type="dxa"/>
                </w:tcPr>
                <w:p w:rsidR="00482864" w:rsidRDefault="00482864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1"/>
                      <w:numId w:val="13"/>
                    </w:numPr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  <w:r w:rsidRPr="00E22BF5">
                    <w:rPr>
                      <w:rFonts w:ascii="Soberana Sans" w:hAnsi="Soberana Sans" w:cs="Arial"/>
                      <w:color w:val="000000"/>
                    </w:rPr>
                    <w:t>Estilos de aprendizaje,</w:t>
                  </w:r>
                  <w:r>
                    <w:rPr>
                      <w:rFonts w:ascii="Soberana Sans" w:hAnsi="Soberana Sans" w:cs="Arial"/>
                      <w:color w:val="000000"/>
                    </w:rPr>
                    <w:t xml:space="preserve"> el participante mediante un cuestionario conocerá cuál es su estilo de aprendizaje.</w:t>
                  </w:r>
                </w:p>
                <w:p w:rsidR="00482864" w:rsidRDefault="00482864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2"/>
                      <w:numId w:val="13"/>
                    </w:numPr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  <w:r>
                    <w:rPr>
                      <w:rFonts w:ascii="Soberana Sans" w:hAnsi="Soberana Sans" w:cs="Arial"/>
                      <w:color w:val="000000"/>
                    </w:rPr>
                    <w:t xml:space="preserve">El participante conocerá las características </w:t>
                  </w:r>
                  <w:r>
                    <w:rPr>
                      <w:rFonts w:ascii="Soberana Sans" w:hAnsi="Soberana Sans" w:cs="Arial"/>
                      <w:color w:val="000000"/>
                    </w:rPr>
                    <w:lastRenderedPageBreak/>
                    <w:t>generales de los diferentes estilos de aprendizaje.</w:t>
                  </w:r>
                </w:p>
                <w:p w:rsidR="00482864" w:rsidRPr="006B1B3E" w:rsidRDefault="00482864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2"/>
                      <w:numId w:val="13"/>
                    </w:numPr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  <w:r>
                    <w:rPr>
                      <w:rFonts w:ascii="Soberana Sans" w:hAnsi="Soberana Sans" w:cs="Arial"/>
                      <w:color w:val="000000"/>
                    </w:rPr>
                    <w:t>Mediante el análisis del video, se podrá observar que además de los estilos de aprendizaje influyen más características en los estudiantes en cuanto a su aprendizaje.</w:t>
                  </w:r>
                </w:p>
                <w:p w:rsidR="00482864" w:rsidRDefault="00895C90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1"/>
                      <w:numId w:val="13"/>
                    </w:numPr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  <w:r>
                    <w:rPr>
                      <w:rFonts w:ascii="Soberana Sans" w:hAnsi="Soberana Sans" w:cs="Arial"/>
                      <w:color w:val="000000"/>
                    </w:rPr>
                    <w:t xml:space="preserve"> I</w:t>
                  </w:r>
                  <w:r w:rsidR="00482864" w:rsidRPr="00E22BF5">
                    <w:rPr>
                      <w:rFonts w:ascii="Soberana Sans" w:hAnsi="Soberana Sans" w:cs="Arial"/>
                      <w:color w:val="000000"/>
                    </w:rPr>
                    <w:t>nteligencias múltiples,</w:t>
                  </w:r>
                  <w:r w:rsidR="00482864">
                    <w:rPr>
                      <w:rFonts w:ascii="Soberana Sans" w:hAnsi="Soberana Sans" w:cs="Arial"/>
                      <w:color w:val="000000"/>
                    </w:rPr>
                    <w:t xml:space="preserve"> el participante analizará el video</w:t>
                  </w:r>
                  <w:r>
                    <w:rPr>
                      <w:rFonts w:ascii="Soberana Sans" w:hAnsi="Soberana Sans" w:cs="Arial"/>
                      <w:color w:val="000000"/>
                    </w:rPr>
                    <w:t xml:space="preserve"> de las inteligencias múltiples.</w:t>
                  </w: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</w:p>
                <w:p w:rsidR="006414BD" w:rsidRPr="006414BD" w:rsidRDefault="006414B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</w:p>
                <w:p w:rsidR="00482864" w:rsidRDefault="00482864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1"/>
                      <w:numId w:val="13"/>
                    </w:numPr>
                    <w:autoSpaceDE w:val="0"/>
                    <w:autoSpaceDN w:val="0"/>
                    <w:adjustRightInd w:val="0"/>
                    <w:spacing w:line="360" w:lineRule="auto"/>
                    <w:contextualSpacing/>
                    <w:jc w:val="both"/>
                    <w:rPr>
                      <w:rFonts w:ascii="Soberana Sans" w:hAnsi="Soberana Sans" w:cs="Arial"/>
                      <w:color w:val="000000"/>
                    </w:rPr>
                  </w:pPr>
                  <w:r>
                    <w:rPr>
                      <w:rFonts w:ascii="Soberana Sans" w:hAnsi="Soberana Sans" w:cs="Arial"/>
                      <w:color w:val="000000"/>
                    </w:rPr>
                    <w:t xml:space="preserve">Escenarios de aprendizaje, el participante analizará la lectura M3-2.3 </w:t>
                  </w:r>
                </w:p>
                <w:p w:rsidR="00C038F1" w:rsidRPr="00482864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111" w:type="dxa"/>
                </w:tcPr>
                <w:p w:rsidR="00C038F1" w:rsidRPr="00180A1A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180A1A" w:rsidRPr="00F74438" w:rsidRDefault="00482864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  <w:r w:rsidRPr="00F74438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>El participante responderá el cuestionario VAK, para determinar su propio estilo de aprendizaje.</w:t>
                  </w: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482864" w:rsidRPr="00D853D5" w:rsidRDefault="00482864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  <w:r w:rsidRPr="00D853D5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>Analizar el archivo M3-2.1.1 Estilos de aprendizaje</w:t>
                  </w:r>
                  <w:r w:rsidR="00895C90" w:rsidRPr="00D853D5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>.</w:t>
                  </w: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Pr="00D853D5" w:rsidRDefault="00895C90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  <w:r w:rsidRPr="00D853D5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>Analizar el video M3-</w:t>
                  </w:r>
                  <w:proofErr w:type="gramStart"/>
                  <w:r w:rsidRPr="00D853D5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>2.1.2</w:t>
                  </w:r>
                  <w:r w:rsidR="00A14A00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853D5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 xml:space="preserve"> Estilos</w:t>
                  </w:r>
                  <w:proofErr w:type="gramEnd"/>
                  <w:r w:rsidRPr="00D853D5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 xml:space="preserve"> de aprendizaje.</w:t>
                  </w: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Pr="00D853D5" w:rsidRDefault="00895C90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  <w:r w:rsidRPr="00D853D5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  <w:t>Analizar el video M3-2.2 Inteligencias múltiples.</w:t>
                  </w: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eastAsia="en-US"/>
                    </w:rPr>
                  </w:pPr>
                </w:p>
                <w:p w:rsidR="00895C90" w:rsidRPr="00403AEC" w:rsidRDefault="00895C90" w:rsidP="001C6FC5">
                  <w:pPr>
                    <w:pStyle w:val="Prrafodelista"/>
                    <w:framePr w:hSpace="141" w:wrap="around" w:vAnchor="page" w:hAnchor="margin" w:xAlign="center" w:y="2131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lang w:eastAsia="en-US"/>
                    </w:rPr>
                  </w:pPr>
                  <w:r w:rsidRPr="00403AEC">
                    <w:rPr>
                      <w:rFonts w:ascii="Soberana Sans" w:hAnsi="Soberana Sans" w:cs="Arial"/>
                      <w:bCs/>
                      <w:color w:val="000000"/>
                      <w:kern w:val="24"/>
                      <w:lang w:eastAsia="en-US"/>
                    </w:rPr>
                    <w:t>Hacer una lectura analítica del archivo M3-2.3 Escenarios de aprendizaje.</w:t>
                  </w:r>
                </w:p>
                <w:p w:rsidR="006414BD" w:rsidRPr="006414BD" w:rsidRDefault="006414BD" w:rsidP="001C6FC5">
                  <w:pPr>
                    <w:framePr w:hSpace="141" w:wrap="around" w:vAnchor="page" w:hAnchor="margin" w:xAlign="center" w:y="2131"/>
                    <w:spacing w:line="360" w:lineRule="auto"/>
                    <w:ind w:left="360"/>
                    <w:jc w:val="both"/>
                    <w:rPr>
                      <w:rFonts w:ascii="Soberana Sans" w:hAnsi="Soberana Sans" w:cs="Arial"/>
                      <w:bCs/>
                      <w:kern w:val="24"/>
                      <w:sz w:val="20"/>
                      <w:szCs w:val="20"/>
                      <w:lang w:val="es-ES" w:eastAsia="en-US"/>
                    </w:rPr>
                  </w:pPr>
                  <w:r w:rsidRPr="00403AEC">
                    <w:rPr>
                      <w:rFonts w:ascii="Soberana Sans" w:hAnsi="Soberana Sans"/>
                    </w:rPr>
                    <w:t xml:space="preserve">El docente desarrolle una estrategia de aprendizaje para los estudiantes tomando en </w:t>
                  </w:r>
                  <w:r w:rsidRPr="00403AEC">
                    <w:rPr>
                      <w:rFonts w:ascii="Soberana Sans" w:hAnsi="Soberana Sans"/>
                    </w:rPr>
                    <w:lastRenderedPageBreak/>
                    <w:t>cuenta el ambiente de aprendizaje enfocado al estilo de aprendizaje que posee</w:t>
                  </w:r>
                  <w:r w:rsidRPr="006414BD">
                    <w:rPr>
                      <w:rFonts w:ascii="Soberana Sans" w:hAnsi="Soberana Sans"/>
                    </w:rPr>
                    <w:t>.</w:t>
                  </w:r>
                </w:p>
                <w:p w:rsidR="006414BD" w:rsidRPr="006414BD" w:rsidRDefault="006414B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</w:tc>
              <w:tc>
                <w:tcPr>
                  <w:tcW w:w="1842" w:type="dxa"/>
                </w:tcPr>
                <w:p w:rsidR="00967AFD" w:rsidRDefault="00967AFD" w:rsidP="001C6FC5">
                  <w:pPr>
                    <w:framePr w:hSpace="141" w:wrap="around" w:vAnchor="page" w:hAnchor="margin" w:xAlign="center" w:y="2131"/>
                    <w:tabs>
                      <w:tab w:val="left" w:pos="1725"/>
                    </w:tabs>
                    <w:spacing w:line="360" w:lineRule="auto"/>
                    <w:ind w:right="94"/>
                    <w:jc w:val="both"/>
                    <w:rPr>
                      <w:rFonts w:ascii="Soberana Sans Light" w:hAnsi="Soberana Sans Light"/>
                      <w:b/>
                      <w:sz w:val="20"/>
                      <w:szCs w:val="20"/>
                    </w:rPr>
                  </w:pPr>
                </w:p>
                <w:p w:rsidR="00D1789E" w:rsidRPr="00967AFD" w:rsidRDefault="00482864" w:rsidP="001C6FC5">
                  <w:pPr>
                    <w:framePr w:hSpace="141" w:wrap="around" w:vAnchor="page" w:hAnchor="margin" w:xAlign="center" w:y="2131"/>
                    <w:tabs>
                      <w:tab w:val="left" w:pos="1725"/>
                    </w:tabs>
                    <w:spacing w:line="360" w:lineRule="auto"/>
                    <w:ind w:right="94"/>
                    <w:jc w:val="both"/>
                    <w:rPr>
                      <w:rFonts w:ascii="Soberana Sans Light" w:hAnsi="Soberana Sans Light"/>
                      <w:b/>
                      <w:sz w:val="20"/>
                      <w:szCs w:val="20"/>
                    </w:rPr>
                  </w:pPr>
                  <w:r>
                    <w:rPr>
                      <w:rFonts w:ascii="Soberana Sans Light" w:hAnsi="Soberana Sans Light"/>
                      <w:b/>
                      <w:sz w:val="20"/>
                      <w:szCs w:val="20"/>
                    </w:rPr>
                    <w:t>Cuestionario</w:t>
                  </w:r>
                </w:p>
                <w:p w:rsidR="00C038F1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482864" w:rsidRDefault="00482864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482864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Resumen</w:t>
                  </w: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P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16"/>
                      <w:szCs w:val="16"/>
                      <w:lang w:val="es-ES" w:eastAsia="en-US"/>
                    </w:rPr>
                  </w:pPr>
                  <w:r w:rsidRPr="00895C90">
                    <w:rPr>
                      <w:rFonts w:ascii="Soberana Sans" w:hAnsi="Soberana Sans"/>
                      <w:sz w:val="16"/>
                      <w:szCs w:val="16"/>
                    </w:rPr>
                    <w:t>Los participantes elaborarán por equipo</w:t>
                  </w:r>
                  <w:r w:rsidR="006414BD">
                    <w:rPr>
                      <w:rFonts w:ascii="Soberana Sans" w:hAnsi="Soberana Sans"/>
                      <w:sz w:val="16"/>
                      <w:szCs w:val="16"/>
                    </w:rPr>
                    <w:t xml:space="preserve"> (</w:t>
                  </w:r>
                  <w:proofErr w:type="spellStart"/>
                  <w:r w:rsidR="006414BD">
                    <w:rPr>
                      <w:rFonts w:ascii="Soberana Sans" w:hAnsi="Soberana Sans"/>
                      <w:sz w:val="16"/>
                      <w:szCs w:val="16"/>
                    </w:rPr>
                    <w:t>max</w:t>
                  </w:r>
                  <w:proofErr w:type="spellEnd"/>
                  <w:r w:rsidR="006414BD">
                    <w:rPr>
                      <w:rFonts w:ascii="Soberana Sans" w:hAnsi="Soberana Sans"/>
                      <w:sz w:val="16"/>
                      <w:szCs w:val="16"/>
                    </w:rPr>
                    <w:t xml:space="preserve"> 3)</w:t>
                  </w:r>
                  <w:r w:rsidRPr="00895C90">
                    <w:rPr>
                      <w:rFonts w:ascii="Soberana Sans" w:hAnsi="Soberana Sans"/>
                      <w:sz w:val="16"/>
                      <w:szCs w:val="16"/>
                    </w:rPr>
                    <w:t xml:space="preserve"> un ejemplo de una estrategia de enseñanza y de aprendizaje de acue</w:t>
                  </w:r>
                  <w:r w:rsidR="006414BD">
                    <w:rPr>
                      <w:rFonts w:ascii="Soberana Sans" w:hAnsi="Soberana Sans"/>
                      <w:sz w:val="16"/>
                      <w:szCs w:val="16"/>
                    </w:rPr>
                    <w:t>rdo a cada estilo</w:t>
                  </w:r>
                  <w:r w:rsidRPr="00895C90">
                    <w:rPr>
                      <w:rFonts w:ascii="Soberana Sans" w:hAnsi="Soberana Sans"/>
                      <w:sz w:val="16"/>
                      <w:szCs w:val="16"/>
                    </w:rPr>
                    <w:t xml:space="preserve"> (visual, auditivo, kinestésico)</w:t>
                  </w: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6414BD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Foro de discusión</w:t>
                  </w: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spacing w:line="360" w:lineRule="auto"/>
                    <w:jc w:val="both"/>
                  </w:pP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spacing w:line="360" w:lineRule="auto"/>
                    <w:jc w:val="both"/>
                  </w:pP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spacing w:line="360" w:lineRule="auto"/>
                    <w:jc w:val="both"/>
                  </w:pP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spacing w:line="360" w:lineRule="auto"/>
                    <w:jc w:val="both"/>
                  </w:pPr>
                </w:p>
                <w:p w:rsidR="006414BD" w:rsidRDefault="006414BD" w:rsidP="001C6FC5">
                  <w:pPr>
                    <w:framePr w:hSpace="141" w:wrap="around" w:vAnchor="page" w:hAnchor="margin" w:xAlign="center" w:y="2131"/>
                    <w:spacing w:line="360" w:lineRule="auto"/>
                    <w:jc w:val="both"/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895C90" w:rsidRDefault="00895C90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482864" w:rsidRPr="00967AFD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Trabajo</w:t>
                  </w:r>
                  <w:r w:rsidR="00895C90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 xml:space="preserve"> </w:t>
                  </w:r>
                  <w:r w:rsidR="00482864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 xml:space="preserve"> </w:t>
                  </w:r>
                  <w:r w:rsidR="00403AEC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individual</w:t>
                  </w:r>
                </w:p>
              </w:tc>
              <w:tc>
                <w:tcPr>
                  <w:tcW w:w="1701" w:type="dxa"/>
                </w:tcPr>
                <w:p w:rsidR="00C038F1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D853D5" w:rsidRDefault="00D853D5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Rúbrica</w:t>
                  </w: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AF1BBD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Guía de observación</w:t>
                  </w:r>
                </w:p>
                <w:p w:rsidR="00017C88" w:rsidRPr="00180A1A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</w:tc>
              <w:tc>
                <w:tcPr>
                  <w:tcW w:w="1016" w:type="dxa"/>
                </w:tcPr>
                <w:p w:rsidR="00C038F1" w:rsidRDefault="00C038F1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017C88" w:rsidRPr="00180A1A" w:rsidRDefault="00017C88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 xml:space="preserve">20 </w:t>
                  </w:r>
                  <w:proofErr w:type="spellStart"/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  <w:t>hrs</w:t>
                  </w:r>
                  <w:proofErr w:type="spellEnd"/>
                </w:p>
              </w:tc>
            </w:tr>
            <w:tr w:rsidR="00967AFD" w:rsidRPr="00180A1A" w:rsidTr="00967AFD">
              <w:tc>
                <w:tcPr>
                  <w:tcW w:w="2436" w:type="dxa"/>
                </w:tcPr>
                <w:p w:rsidR="00967AFD" w:rsidRPr="00967AFD" w:rsidRDefault="00967AFD" w:rsidP="001C6FC5">
                  <w:pPr>
                    <w:pStyle w:val="Prrafodelista"/>
                    <w:framePr w:hSpace="141" w:wrap="around" w:vAnchor="page" w:hAnchor="margin" w:xAlign="center" w:y="2131"/>
                    <w:tabs>
                      <w:tab w:val="left" w:pos="118"/>
                    </w:tabs>
                    <w:spacing w:line="360" w:lineRule="auto"/>
                    <w:ind w:left="720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</w:p>
                <w:p w:rsidR="00967AFD" w:rsidRPr="00967AFD" w:rsidRDefault="00967AF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967AFD" w:rsidRPr="00967AFD" w:rsidRDefault="00967AF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n-US"/>
                    </w:rPr>
                  </w:pPr>
                  <w:r w:rsidRPr="00967AFD"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  <w:t xml:space="preserve">3. </w:t>
                  </w:r>
                  <w:r w:rsidR="00017C88"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  <w:t>P</w:t>
                  </w:r>
                  <w:r w:rsidR="00D853D5"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  <w:t>royecto del Módulo.</w:t>
                  </w:r>
                </w:p>
              </w:tc>
              <w:tc>
                <w:tcPr>
                  <w:tcW w:w="3513" w:type="dxa"/>
                </w:tcPr>
                <w:p w:rsidR="00967AFD" w:rsidRPr="00967AFD" w:rsidRDefault="00967AFD" w:rsidP="001C6FC5">
                  <w:pPr>
                    <w:pStyle w:val="Prrafodelista"/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ind w:left="751"/>
                    <w:jc w:val="both"/>
                    <w:rPr>
                      <w:rFonts w:ascii="Soberana Sans" w:eastAsia="Calibri" w:hAnsi="Soberana Sans" w:cs="Arial"/>
                      <w:color w:val="000000"/>
                      <w:sz w:val="20"/>
                      <w:szCs w:val="20"/>
                    </w:rPr>
                  </w:pPr>
                </w:p>
                <w:p w:rsidR="00967AFD" w:rsidRDefault="00017C88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eastAsia="Calibri" w:hAnsi="Soberana Sans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oberana Sans" w:eastAsia="Calibri" w:hAnsi="Soberana Sans" w:cs="Arial"/>
                      <w:color w:val="000000"/>
                      <w:sz w:val="20"/>
                      <w:szCs w:val="20"/>
                    </w:rPr>
                    <w:t>El participante retomará la instrumentación didáctica de su materia elaborada en el módulo 2 de este diplomado para incorporar las estrategias o técnicas de aprendizaje que convengan para el desarrollo del mismo.</w:t>
                  </w:r>
                </w:p>
                <w:p w:rsidR="00967AFD" w:rsidRPr="00967AFD" w:rsidRDefault="00017C88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oberana Sans" w:eastAsia="Calibri" w:hAnsi="Soberana Sans" w:cs="Arial"/>
                      <w:color w:val="000000"/>
                      <w:sz w:val="20"/>
                      <w:szCs w:val="20"/>
                    </w:rPr>
                    <w:t>Ver archivo M3-3.1</w:t>
                  </w:r>
                  <w:r w:rsidR="00DF632D">
                    <w:rPr>
                      <w:rFonts w:ascii="Soberana Sans" w:eastAsia="Calibri" w:hAnsi="Soberana Sans" w:cs="Arial"/>
                      <w:color w:val="000000"/>
                      <w:sz w:val="20"/>
                      <w:szCs w:val="20"/>
                    </w:rPr>
                    <w:t xml:space="preserve"> Instrumentación didáctica.</w:t>
                  </w:r>
                </w:p>
              </w:tc>
              <w:tc>
                <w:tcPr>
                  <w:tcW w:w="4111" w:type="dxa"/>
                </w:tcPr>
                <w:p w:rsidR="00967AFD" w:rsidRPr="00967AFD" w:rsidRDefault="00967AF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967AFD" w:rsidRPr="00967AFD" w:rsidRDefault="00DF632D" w:rsidP="001C6FC5">
                  <w:pPr>
                    <w:framePr w:hSpace="141" w:wrap="around" w:vAnchor="page" w:hAnchor="margin" w:xAlign="center" w:y="2131"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Soberana Sans" w:hAnsi="Soberana Sans" w:cs="Arial"/>
                      <w:color w:val="000000"/>
                      <w:sz w:val="20"/>
                      <w:szCs w:val="20"/>
                      <w:lang w:eastAsia="es-MX"/>
                    </w:rPr>
                    <w:t>Retomar la instrumentación didáctica del módulo anterior para incorporar las estrategias didácticas de acuerdo a la materia que imparte.</w:t>
                  </w:r>
                </w:p>
              </w:tc>
              <w:tc>
                <w:tcPr>
                  <w:tcW w:w="1842" w:type="dxa"/>
                  <w:vAlign w:val="center"/>
                </w:tcPr>
                <w:p w:rsidR="00967AFD" w:rsidRPr="00967AFD" w:rsidRDefault="00967AFD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</w:pPr>
                  <w:r w:rsidRPr="00967AFD">
                    <w:rPr>
                      <w:rFonts w:ascii="Soberana Sans" w:hAnsi="Soberana Sans" w:cs="Arial"/>
                      <w:bCs/>
                      <w:color w:val="000000"/>
                      <w:kern w:val="24"/>
                      <w:sz w:val="20"/>
                      <w:szCs w:val="20"/>
                      <w:lang w:val="es-ES" w:eastAsia="es-MX"/>
                    </w:rPr>
                    <w:t>Instrumentación Didáctica</w:t>
                  </w:r>
                </w:p>
              </w:tc>
              <w:tc>
                <w:tcPr>
                  <w:tcW w:w="1701" w:type="dxa"/>
                  <w:vAlign w:val="center"/>
                </w:tcPr>
                <w:p w:rsidR="00967AFD" w:rsidRPr="00967AFD" w:rsidRDefault="00A06C34" w:rsidP="001C6FC5">
                  <w:pPr>
                    <w:framePr w:hSpace="141" w:wrap="around" w:vAnchor="page" w:hAnchor="margin" w:xAlign="center" w:y="2131"/>
                    <w:spacing w:line="360" w:lineRule="auto"/>
                    <w:rPr>
                      <w:rFonts w:ascii="Soberana Sans" w:hAnsi="Soberana Sans" w:cs="Arial"/>
                      <w:sz w:val="20"/>
                      <w:szCs w:val="20"/>
                      <w:lang w:val="es-ES" w:eastAsia="es-MX"/>
                    </w:rPr>
                  </w:pPr>
                  <w:r>
                    <w:rPr>
                      <w:rFonts w:ascii="Soberana Sans" w:hAnsi="Soberana Sans" w:cs="Arial"/>
                      <w:sz w:val="20"/>
                      <w:szCs w:val="20"/>
                      <w:lang w:val="es-ES" w:eastAsia="es-MX"/>
                    </w:rPr>
                    <w:t>Lista de cotejo</w:t>
                  </w:r>
                </w:p>
              </w:tc>
              <w:tc>
                <w:tcPr>
                  <w:tcW w:w="1016" w:type="dxa"/>
                  <w:vAlign w:val="center"/>
                </w:tcPr>
                <w:p w:rsidR="00967AFD" w:rsidRDefault="00967AFD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lang w:val="es-ES" w:eastAsia="es-MX"/>
                    </w:rPr>
                  </w:pPr>
                </w:p>
                <w:p w:rsidR="00967AFD" w:rsidRPr="000F503A" w:rsidRDefault="00F6085F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lang w:val="es-ES" w:eastAsia="es-MX"/>
                    </w:rPr>
                  </w:pPr>
                  <w:r>
                    <w:rPr>
                      <w:rFonts w:ascii="Soberana Sans" w:hAnsi="Soberana Sans" w:cs="Arial"/>
                      <w:bCs/>
                      <w:color w:val="000000"/>
                      <w:kern w:val="24"/>
                      <w:lang w:val="es-ES" w:eastAsia="es-MX"/>
                    </w:rPr>
                    <w:t>12</w:t>
                  </w:r>
                  <w:r w:rsidR="00967AFD" w:rsidRPr="000F503A">
                    <w:rPr>
                      <w:rFonts w:ascii="Soberana Sans" w:hAnsi="Soberana Sans" w:cs="Arial"/>
                      <w:bCs/>
                      <w:color w:val="000000"/>
                      <w:kern w:val="24"/>
                      <w:lang w:val="es-ES" w:eastAsia="es-MX"/>
                    </w:rPr>
                    <w:t xml:space="preserve"> h</w:t>
                  </w:r>
                </w:p>
                <w:p w:rsidR="00967AFD" w:rsidRPr="000F503A" w:rsidRDefault="00967AFD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lang w:val="es-ES" w:eastAsia="es-MX"/>
                    </w:rPr>
                  </w:pPr>
                </w:p>
                <w:p w:rsidR="00967AFD" w:rsidRPr="000F503A" w:rsidRDefault="00967AFD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lang w:val="es-ES" w:eastAsia="es-MX"/>
                    </w:rPr>
                  </w:pPr>
                </w:p>
                <w:p w:rsidR="00967AFD" w:rsidRPr="000F503A" w:rsidRDefault="00967AFD" w:rsidP="001C6FC5">
                  <w:pPr>
                    <w:framePr w:hSpace="141" w:wrap="around" w:vAnchor="page" w:hAnchor="margin" w:xAlign="center" w:y="2131"/>
                    <w:spacing w:line="360" w:lineRule="auto"/>
                    <w:jc w:val="center"/>
                    <w:rPr>
                      <w:rFonts w:ascii="Soberana Sans" w:hAnsi="Soberana Sans" w:cs="Arial"/>
                      <w:bCs/>
                      <w:color w:val="000000"/>
                      <w:kern w:val="24"/>
                      <w:lang w:val="es-ES" w:eastAsia="es-MX"/>
                    </w:rPr>
                  </w:pPr>
                </w:p>
              </w:tc>
            </w:tr>
          </w:tbl>
          <w:p w:rsidR="00C038F1" w:rsidRDefault="00C038F1" w:rsidP="00755C2A">
            <w:pPr>
              <w:spacing w:line="360" w:lineRule="auto"/>
              <w:rPr>
                <w:rFonts w:ascii="Soberana Sans" w:hAnsi="Soberana Sans" w:cs="Arial"/>
                <w:bCs/>
                <w:color w:val="000000"/>
                <w:kern w:val="24"/>
                <w:lang w:val="es-ES" w:eastAsia="en-US"/>
              </w:rPr>
            </w:pPr>
          </w:p>
          <w:p w:rsidR="0078598C" w:rsidRPr="00E726E0" w:rsidRDefault="0078598C" w:rsidP="00755C2A">
            <w:pPr>
              <w:spacing w:line="360" w:lineRule="auto"/>
              <w:rPr>
                <w:rFonts w:ascii="Calibri" w:hAnsi="Calibri" w:cs="Arial"/>
                <w:bCs/>
                <w:color w:val="000000"/>
                <w:kern w:val="24"/>
                <w:lang w:eastAsia="en-US"/>
              </w:rPr>
            </w:pPr>
          </w:p>
        </w:tc>
      </w:tr>
    </w:tbl>
    <w:p w:rsidR="0078598C" w:rsidRPr="00822431" w:rsidRDefault="0078598C" w:rsidP="0078598C">
      <w:pPr>
        <w:tabs>
          <w:tab w:val="left" w:pos="5970"/>
        </w:tabs>
      </w:pPr>
    </w:p>
    <w:sectPr w:rsidR="0078598C" w:rsidRPr="00822431" w:rsidSect="00270264">
      <w:headerReference w:type="default" r:id="rId9"/>
      <w:footerReference w:type="default" r:id="rId10"/>
      <w:pgSz w:w="15842" w:h="12242" w:orient="landscape" w:code="1"/>
      <w:pgMar w:top="1417" w:right="1701" w:bottom="1417" w:left="1701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876" w:rsidRDefault="00C22876">
      <w:r>
        <w:separator/>
      </w:r>
    </w:p>
  </w:endnote>
  <w:endnote w:type="continuationSeparator" w:id="0">
    <w:p w:rsidR="00C22876" w:rsidRDefault="00C2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917" w:rsidRPr="00F071DF" w:rsidRDefault="00C22876" w:rsidP="007121B1">
    <w:pPr>
      <w:pStyle w:val="Piedepgina"/>
      <w:tabs>
        <w:tab w:val="clear" w:pos="4252"/>
        <w:tab w:val="center" w:pos="4678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876" w:rsidRDefault="00C22876">
      <w:r>
        <w:separator/>
      </w:r>
    </w:p>
  </w:footnote>
  <w:footnote w:type="continuationSeparator" w:id="0">
    <w:p w:rsidR="00C22876" w:rsidRDefault="00C22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917" w:rsidRDefault="00184BDA" w:rsidP="004465D1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C91936D" wp14:editId="07D1A3A1">
          <wp:simplePos x="0" y="0"/>
          <wp:positionH relativeFrom="column">
            <wp:posOffset>125095</wp:posOffset>
          </wp:positionH>
          <wp:positionV relativeFrom="paragraph">
            <wp:posOffset>-160655</wp:posOffset>
          </wp:positionV>
          <wp:extent cx="1933575" cy="831850"/>
          <wp:effectExtent l="0" t="0" r="9525" b="6350"/>
          <wp:wrapTopAndBottom/>
          <wp:docPr id="3" name="Imagen 3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5E70">
      <w:tab/>
    </w:r>
  </w:p>
  <w:p w:rsidR="00744917" w:rsidRDefault="00344481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7F019A" wp14:editId="736D2791">
              <wp:simplePos x="0" y="0"/>
              <wp:positionH relativeFrom="column">
                <wp:posOffset>4204970</wp:posOffset>
              </wp:positionH>
              <wp:positionV relativeFrom="paragraph">
                <wp:posOffset>67945</wp:posOffset>
              </wp:positionV>
              <wp:extent cx="4257675" cy="6286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6752" w:rsidRPr="00896ECA" w:rsidRDefault="00EB5E70" w:rsidP="000D6752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0D6752" w:rsidRPr="00A44E22" w:rsidRDefault="00C22876" w:rsidP="000D6752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F019A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31.1pt;margin-top:5.35pt;width:335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" filled="f" stroked="f">
              <v:textbox>
                <w:txbxContent>
                  <w:p w:rsidR="000D6752" w:rsidRPr="00896ECA" w:rsidRDefault="00EB5E70" w:rsidP="000D6752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0D6752" w:rsidRPr="00A44E22" w:rsidRDefault="00C22876" w:rsidP="000D6752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289C"/>
    <w:multiLevelType w:val="multilevel"/>
    <w:tmpl w:val="EAA2F068"/>
    <w:lvl w:ilvl="0">
      <w:start w:val="1"/>
      <w:numFmt w:val="decimal"/>
      <w:lvlText w:val="%1."/>
      <w:lvlJc w:val="left"/>
      <w:pPr>
        <w:ind w:left="720" w:hanging="360"/>
      </w:pPr>
      <w:rPr>
        <w:rFonts w:ascii="Soberana Sans Light" w:hAnsi="Soberana Sans Light"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4141937"/>
    <w:multiLevelType w:val="multilevel"/>
    <w:tmpl w:val="21A61E9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E625D6"/>
    <w:multiLevelType w:val="multilevel"/>
    <w:tmpl w:val="7A72EB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B62F77"/>
    <w:multiLevelType w:val="multilevel"/>
    <w:tmpl w:val="4A749C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FA2719"/>
    <w:multiLevelType w:val="multilevel"/>
    <w:tmpl w:val="27D204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75F388A"/>
    <w:multiLevelType w:val="hybridMultilevel"/>
    <w:tmpl w:val="7B7E13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820D0"/>
    <w:multiLevelType w:val="hybridMultilevel"/>
    <w:tmpl w:val="B96E47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E7F3C"/>
    <w:multiLevelType w:val="multilevel"/>
    <w:tmpl w:val="0D5AB08A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0541E39"/>
    <w:multiLevelType w:val="multilevel"/>
    <w:tmpl w:val="31E0D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1B21380"/>
    <w:multiLevelType w:val="multilevel"/>
    <w:tmpl w:val="AC0A7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21F5BAB"/>
    <w:multiLevelType w:val="hybridMultilevel"/>
    <w:tmpl w:val="9C14377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B71F69"/>
    <w:multiLevelType w:val="multilevel"/>
    <w:tmpl w:val="52B2C8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44E2F77"/>
    <w:multiLevelType w:val="hybridMultilevel"/>
    <w:tmpl w:val="9F1466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17D14"/>
    <w:multiLevelType w:val="multilevel"/>
    <w:tmpl w:val="6D583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C8418B4"/>
    <w:multiLevelType w:val="hybridMultilevel"/>
    <w:tmpl w:val="FC2CE5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12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11"/>
  </w:num>
  <w:num w:numId="13">
    <w:abstractNumId w:val="2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8C"/>
    <w:rsid w:val="00002305"/>
    <w:rsid w:val="00017C88"/>
    <w:rsid w:val="00096906"/>
    <w:rsid w:val="000C403C"/>
    <w:rsid w:val="000F503A"/>
    <w:rsid w:val="00174915"/>
    <w:rsid w:val="00180A1A"/>
    <w:rsid w:val="00184BDA"/>
    <w:rsid w:val="001C6FC5"/>
    <w:rsid w:val="001D5D02"/>
    <w:rsid w:val="001F6473"/>
    <w:rsid w:val="002619B9"/>
    <w:rsid w:val="00270264"/>
    <w:rsid w:val="002A61B3"/>
    <w:rsid w:val="002C647F"/>
    <w:rsid w:val="002E2AD4"/>
    <w:rsid w:val="00324AEB"/>
    <w:rsid w:val="00344481"/>
    <w:rsid w:val="003510FB"/>
    <w:rsid w:val="00354BB0"/>
    <w:rsid w:val="00385C8D"/>
    <w:rsid w:val="003A62AF"/>
    <w:rsid w:val="003D2811"/>
    <w:rsid w:val="00403AEC"/>
    <w:rsid w:val="0042765F"/>
    <w:rsid w:val="00466AA0"/>
    <w:rsid w:val="00482864"/>
    <w:rsid w:val="004D0F51"/>
    <w:rsid w:val="00520486"/>
    <w:rsid w:val="005649D3"/>
    <w:rsid w:val="005842B0"/>
    <w:rsid w:val="00585C3F"/>
    <w:rsid w:val="00592048"/>
    <w:rsid w:val="005A1DC2"/>
    <w:rsid w:val="005E4E70"/>
    <w:rsid w:val="006031D1"/>
    <w:rsid w:val="006231B4"/>
    <w:rsid w:val="006414BD"/>
    <w:rsid w:val="0065061A"/>
    <w:rsid w:val="00692BF6"/>
    <w:rsid w:val="006B493D"/>
    <w:rsid w:val="007163EE"/>
    <w:rsid w:val="00746367"/>
    <w:rsid w:val="00755C2A"/>
    <w:rsid w:val="0078598C"/>
    <w:rsid w:val="007C3B7E"/>
    <w:rsid w:val="007E64F3"/>
    <w:rsid w:val="00884FBC"/>
    <w:rsid w:val="00887376"/>
    <w:rsid w:val="00895C90"/>
    <w:rsid w:val="008A27B8"/>
    <w:rsid w:val="00933C90"/>
    <w:rsid w:val="00967AFD"/>
    <w:rsid w:val="009872D9"/>
    <w:rsid w:val="009D258D"/>
    <w:rsid w:val="009D7381"/>
    <w:rsid w:val="00A06C34"/>
    <w:rsid w:val="00A14A00"/>
    <w:rsid w:val="00A5155C"/>
    <w:rsid w:val="00A71AB8"/>
    <w:rsid w:val="00A83C9E"/>
    <w:rsid w:val="00AD3D1A"/>
    <w:rsid w:val="00AE2A22"/>
    <w:rsid w:val="00AF1BBD"/>
    <w:rsid w:val="00B464A4"/>
    <w:rsid w:val="00B7596A"/>
    <w:rsid w:val="00BA5AD6"/>
    <w:rsid w:val="00C038F1"/>
    <w:rsid w:val="00C22876"/>
    <w:rsid w:val="00C328CB"/>
    <w:rsid w:val="00C7283D"/>
    <w:rsid w:val="00C952B9"/>
    <w:rsid w:val="00CA6DF0"/>
    <w:rsid w:val="00CE236F"/>
    <w:rsid w:val="00CF68DE"/>
    <w:rsid w:val="00D1789E"/>
    <w:rsid w:val="00D853D5"/>
    <w:rsid w:val="00DA17F5"/>
    <w:rsid w:val="00DF632D"/>
    <w:rsid w:val="00E03D10"/>
    <w:rsid w:val="00E138E6"/>
    <w:rsid w:val="00E51EA0"/>
    <w:rsid w:val="00EA2D91"/>
    <w:rsid w:val="00EB59D6"/>
    <w:rsid w:val="00EB5E70"/>
    <w:rsid w:val="00EF6052"/>
    <w:rsid w:val="00F6085F"/>
    <w:rsid w:val="00F74438"/>
    <w:rsid w:val="00F8189B"/>
    <w:rsid w:val="00F8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1BBD96-3117-4463-91D0-AE297F9D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859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59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rsid w:val="0078598C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78598C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paragraph" w:styleId="Prrafodelista">
    <w:name w:val="List Paragraph"/>
    <w:basedOn w:val="Normal"/>
    <w:uiPriority w:val="34"/>
    <w:qFormat/>
    <w:rsid w:val="0078598C"/>
    <w:pPr>
      <w:ind w:left="708"/>
    </w:pPr>
    <w:rPr>
      <w:lang w:eastAsia="es-MX"/>
    </w:rPr>
  </w:style>
  <w:style w:type="table" w:styleId="Tablaconcuadrcula">
    <w:name w:val="Table Grid"/>
    <w:basedOn w:val="Tablanormal"/>
    <w:uiPriority w:val="59"/>
    <w:rsid w:val="00C03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64BF9-3B23-4D5D-AB77-F1D93155A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ITT2_Division;Sofía Barrón Pérez</dc:creator>
  <cp:lastModifiedBy>Jefatura de Área de Desarrollo Académico TecNM</cp:lastModifiedBy>
  <cp:revision>2</cp:revision>
  <dcterms:created xsi:type="dcterms:W3CDTF">2017-06-23T21:08:00Z</dcterms:created>
  <dcterms:modified xsi:type="dcterms:W3CDTF">2017-06-23T21:08:00Z</dcterms:modified>
</cp:coreProperties>
</file>